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EF55" w14:textId="77777777" w:rsidR="007B4519" w:rsidRPr="00395A1A" w:rsidRDefault="004E187D" w:rsidP="52B0ACD2">
      <w:pPr>
        <w:pStyle w:val="Normal1"/>
        <w:jc w:val="center"/>
        <w:rPr>
          <w:b/>
          <w:bCs/>
        </w:rPr>
      </w:pPr>
      <w:r w:rsidRPr="52B0ACD2">
        <w:rPr>
          <w:b/>
          <w:bCs/>
        </w:rPr>
        <w:t>VTK k</w:t>
      </w:r>
      <w:r w:rsidR="007B4519" w:rsidRPr="52B0ACD2">
        <w:rPr>
          <w:b/>
          <w:bCs/>
        </w:rPr>
        <w:t>ooskõlastusringil esitatud märkuste ja ettepanekutega arvestamise/mittearvestamise tabel</w:t>
      </w:r>
    </w:p>
    <w:p w14:paraId="7B8A67EB" w14:textId="77777777" w:rsidR="003F0EFC" w:rsidRPr="00395A1A" w:rsidRDefault="003F0EFC" w:rsidP="003F0EFC">
      <w:pPr>
        <w:pStyle w:val="Normal1"/>
        <w:rPr>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809"/>
        <w:gridCol w:w="7400"/>
        <w:gridCol w:w="4649"/>
      </w:tblGrid>
      <w:tr w:rsidR="003F0EFC" w:rsidRPr="00395A1A" w14:paraId="3D5648D8" w14:textId="77777777" w:rsidTr="19AC6854">
        <w:tc>
          <w:tcPr>
            <w:tcW w:w="1809" w:type="dxa"/>
          </w:tcPr>
          <w:p w14:paraId="07C18CA0" w14:textId="77777777" w:rsidR="003F0EFC" w:rsidRPr="00395A1A" w:rsidRDefault="003F0EFC" w:rsidP="00704F74">
            <w:pPr>
              <w:pStyle w:val="Normal1"/>
              <w:rPr>
                <w:szCs w:val="24"/>
              </w:rPr>
            </w:pPr>
            <w:r w:rsidRPr="00395A1A">
              <w:rPr>
                <w:b/>
                <w:szCs w:val="24"/>
              </w:rPr>
              <w:t>Märkuse tegija</w:t>
            </w:r>
          </w:p>
        </w:tc>
        <w:tc>
          <w:tcPr>
            <w:tcW w:w="7400" w:type="dxa"/>
          </w:tcPr>
          <w:p w14:paraId="273C791E" w14:textId="77777777" w:rsidR="003F0EFC" w:rsidRPr="00395A1A" w:rsidRDefault="003F0EFC" w:rsidP="00704F74">
            <w:pPr>
              <w:pStyle w:val="Normal1"/>
              <w:rPr>
                <w:szCs w:val="24"/>
              </w:rPr>
            </w:pPr>
            <w:r w:rsidRPr="00395A1A">
              <w:rPr>
                <w:b/>
                <w:szCs w:val="24"/>
              </w:rPr>
              <w:t>Märkuse sisu</w:t>
            </w:r>
          </w:p>
        </w:tc>
        <w:tc>
          <w:tcPr>
            <w:tcW w:w="4649" w:type="dxa"/>
          </w:tcPr>
          <w:p w14:paraId="55FF4711" w14:textId="77777777" w:rsidR="003F0EFC" w:rsidRPr="00395A1A" w:rsidRDefault="003F0EFC" w:rsidP="00704F74">
            <w:pPr>
              <w:pStyle w:val="Normal1"/>
              <w:rPr>
                <w:szCs w:val="24"/>
              </w:rPr>
            </w:pPr>
            <w:r w:rsidRPr="00395A1A">
              <w:rPr>
                <w:b/>
                <w:szCs w:val="24"/>
              </w:rPr>
              <w:t>Arvestamine / mittearvestamine</w:t>
            </w:r>
          </w:p>
        </w:tc>
      </w:tr>
      <w:tr w:rsidR="003F0EFC" w:rsidRPr="00395A1A" w14:paraId="4890FA42" w14:textId="77777777" w:rsidTr="19AC6854">
        <w:tc>
          <w:tcPr>
            <w:tcW w:w="1809" w:type="dxa"/>
          </w:tcPr>
          <w:p w14:paraId="4224863F" w14:textId="62D4EE45" w:rsidR="003F0EFC" w:rsidRPr="00395A1A" w:rsidRDefault="00557399" w:rsidP="3D63580C">
            <w:pPr>
              <w:pStyle w:val="Normal1"/>
              <w:rPr>
                <w:b/>
                <w:bCs/>
                <w:szCs w:val="24"/>
                <w:lang w:val="en-US"/>
              </w:rPr>
            </w:pPr>
            <w:r w:rsidRPr="00395A1A">
              <w:rPr>
                <w:b/>
                <w:bCs/>
                <w:szCs w:val="24"/>
                <w:lang w:val="en-US"/>
              </w:rPr>
              <w:t>HTM</w:t>
            </w:r>
          </w:p>
        </w:tc>
        <w:tc>
          <w:tcPr>
            <w:tcW w:w="7400" w:type="dxa"/>
          </w:tcPr>
          <w:p w14:paraId="3CF8980F" w14:textId="42A53ADD" w:rsidR="00557399" w:rsidRPr="00395A1A" w:rsidRDefault="00557399" w:rsidP="00395A1A">
            <w:pPr>
              <w:pStyle w:val="Default"/>
              <w:jc w:val="both"/>
              <w:rPr>
                <w:color w:val="auto"/>
              </w:rPr>
            </w:pPr>
            <w:r w:rsidRPr="00395A1A">
              <w:rPr>
                <w:color w:val="auto"/>
              </w:rPr>
              <w:t xml:space="preserve">Haridus- ja Teadusministeeriumile on esitatud kooskõlastamiseks meediateenuste seaduse muutmise seaduse väljatöötamiskavatsus. Kooskõlastame selle järgnevate tingimustega: </w:t>
            </w:r>
          </w:p>
          <w:p w14:paraId="5E9B3C47" w14:textId="27EE5A82" w:rsidR="003F0EFC" w:rsidRPr="00395A1A" w:rsidRDefault="00557399" w:rsidP="00395A1A">
            <w:pPr>
              <w:jc w:val="both"/>
              <w:rPr>
                <w:szCs w:val="24"/>
              </w:rPr>
            </w:pPr>
            <w:r w:rsidRPr="00395A1A">
              <w:rPr>
                <w:color w:val="auto"/>
                <w:szCs w:val="24"/>
              </w:rPr>
              <w:t>Peame vajalikuks, et kavandatavas eelnõus sätestatakse, et Eesti päritolu teose all peetakse silmas eestikeelset teost (see on praegu kaudselt tuletatav, kuid võiks olla selgemini esile toodud). Teose eestikeelsuse nõue aitab kaasa põhiseaduse preambulis nimetatud eesmärgi täitmisele, milleks on eesti rahvuse, keele ja kultuuri säilimise tagamine läbi aegade.</w:t>
            </w:r>
          </w:p>
        </w:tc>
        <w:tc>
          <w:tcPr>
            <w:tcW w:w="4649" w:type="dxa"/>
          </w:tcPr>
          <w:p w14:paraId="10488131" w14:textId="01A773A9" w:rsidR="003F0EFC" w:rsidRPr="00395A1A" w:rsidRDefault="61A68E4C" w:rsidP="38529F36">
            <w:pPr>
              <w:pStyle w:val="Normal1"/>
              <w:rPr>
                <w:color w:val="000000" w:themeColor="text1"/>
              </w:rPr>
            </w:pPr>
            <w:r w:rsidRPr="2F095BFD">
              <w:rPr>
                <w:color w:val="000000" w:themeColor="text1"/>
              </w:rPr>
              <w:t xml:space="preserve">Eesti keel on oluline, kuid mitte ainus osa kultuurilisest identiteedist. </w:t>
            </w:r>
            <w:r w:rsidR="009E530B" w:rsidRPr="2F095BFD">
              <w:rPr>
                <w:color w:val="000000" w:themeColor="text1"/>
              </w:rPr>
              <w:t>Euroopa</w:t>
            </w:r>
            <w:r w:rsidR="1E123630" w:rsidRPr="3597A845">
              <w:rPr>
                <w:color w:val="000000" w:themeColor="text1"/>
              </w:rPr>
              <w:t xml:space="preserve"> filmide</w:t>
            </w:r>
            <w:r w:rsidR="009E530B" w:rsidRPr="2F095BFD">
              <w:rPr>
                <w:color w:val="000000" w:themeColor="text1"/>
              </w:rPr>
              <w:t xml:space="preserve"> </w:t>
            </w:r>
            <w:proofErr w:type="spellStart"/>
            <w:r w:rsidR="009E530B" w:rsidRPr="2F095BFD">
              <w:rPr>
                <w:color w:val="000000" w:themeColor="text1"/>
              </w:rPr>
              <w:t>kaastootmiskonventsioon</w:t>
            </w:r>
            <w:proofErr w:type="spellEnd"/>
            <w:r w:rsidR="009E530B" w:rsidRPr="2F095BFD">
              <w:rPr>
                <w:color w:val="000000" w:themeColor="text1"/>
              </w:rPr>
              <w:t>, millega Eesti on liitunud, sätestab filmi rahvusliku päritolu õiguste ja investeeringu osa suuruse kaudu. Filmi dialoogi keel</w:t>
            </w:r>
            <w:r w:rsidR="00BB4175" w:rsidRPr="2F095BFD">
              <w:rPr>
                <w:color w:val="000000" w:themeColor="text1"/>
              </w:rPr>
              <w:t xml:space="preserve"> on </w:t>
            </w:r>
            <w:r w:rsidR="1824CA08" w:rsidRPr="3597A845">
              <w:rPr>
                <w:color w:val="000000" w:themeColor="text1"/>
              </w:rPr>
              <w:t>oluline</w:t>
            </w:r>
            <w:r w:rsidR="00BB4175" w:rsidRPr="3597A845">
              <w:rPr>
                <w:color w:val="000000" w:themeColor="text1"/>
              </w:rPr>
              <w:t xml:space="preserve"> </w:t>
            </w:r>
            <w:r w:rsidR="00BB4175" w:rsidRPr="2F095BFD">
              <w:rPr>
                <w:color w:val="000000" w:themeColor="text1"/>
              </w:rPr>
              <w:t>loominguline otsus</w:t>
            </w:r>
            <w:r w:rsidR="748F9B08" w:rsidRPr="2F095BFD">
              <w:rPr>
                <w:color w:val="000000" w:themeColor="text1"/>
              </w:rPr>
              <w:t>,</w:t>
            </w:r>
            <w:r w:rsidR="00BB4175" w:rsidRPr="2F095BFD">
              <w:rPr>
                <w:color w:val="000000" w:themeColor="text1"/>
              </w:rPr>
              <w:t xml:space="preserve"> sõltu</w:t>
            </w:r>
            <w:r w:rsidR="44E1AF08" w:rsidRPr="2F095BFD">
              <w:rPr>
                <w:color w:val="000000" w:themeColor="text1"/>
              </w:rPr>
              <w:t>des tegelaskujudest, olukordadest ja</w:t>
            </w:r>
            <w:r w:rsidR="00BB4175" w:rsidRPr="2F095BFD">
              <w:rPr>
                <w:color w:val="000000" w:themeColor="text1"/>
              </w:rPr>
              <w:t xml:space="preserve"> stsenaariumist</w:t>
            </w:r>
            <w:r w:rsidR="727E4B01" w:rsidRPr="2F095BFD">
              <w:rPr>
                <w:color w:val="000000" w:themeColor="text1"/>
              </w:rPr>
              <w:t xml:space="preserve">. </w:t>
            </w:r>
            <w:r w:rsidR="511C5366" w:rsidRPr="2F095BFD">
              <w:rPr>
                <w:color w:val="000000" w:themeColor="text1"/>
              </w:rPr>
              <w:t>Lahendusena toob s</w:t>
            </w:r>
            <w:r w:rsidR="6362E9C3" w:rsidRPr="2F095BFD">
              <w:rPr>
                <w:color w:val="000000" w:themeColor="text1"/>
              </w:rPr>
              <w:t xml:space="preserve">uure välisosalusega projektide puhul seadusemuudatus </w:t>
            </w:r>
            <w:r w:rsidR="46A0723F" w:rsidRPr="2F095BFD">
              <w:rPr>
                <w:color w:val="000000" w:themeColor="text1"/>
              </w:rPr>
              <w:t xml:space="preserve">ühe kriteeriumina </w:t>
            </w:r>
            <w:r w:rsidR="6362E9C3" w:rsidRPr="2F095BFD">
              <w:rPr>
                <w:color w:val="000000" w:themeColor="text1"/>
              </w:rPr>
              <w:t>sisse eesti keele osakaalu</w:t>
            </w:r>
            <w:r w:rsidR="6508D28C" w:rsidRPr="2F095BFD">
              <w:rPr>
                <w:color w:val="000000" w:themeColor="text1"/>
              </w:rPr>
              <w:t xml:space="preserve"> teose</w:t>
            </w:r>
            <w:r w:rsidR="6362E9C3" w:rsidRPr="2F095BFD">
              <w:rPr>
                <w:color w:val="000000" w:themeColor="text1"/>
              </w:rPr>
              <w:t xml:space="preserve"> </w:t>
            </w:r>
            <w:r w:rsidR="1C959CD0" w:rsidRPr="2F095BFD">
              <w:rPr>
                <w:color w:val="000000" w:themeColor="text1"/>
              </w:rPr>
              <w:t>dialoogis.</w:t>
            </w:r>
            <w:r w:rsidR="6362E9C3" w:rsidRPr="2F095BFD">
              <w:rPr>
                <w:color w:val="000000" w:themeColor="text1"/>
              </w:rPr>
              <w:t xml:space="preserve"> </w:t>
            </w:r>
          </w:p>
        </w:tc>
      </w:tr>
      <w:tr w:rsidR="18E2DBF0" w:rsidRPr="00395A1A" w14:paraId="0E5B7915" w14:textId="77777777" w:rsidTr="19AC6854">
        <w:trPr>
          <w:trHeight w:val="300"/>
        </w:trPr>
        <w:tc>
          <w:tcPr>
            <w:tcW w:w="1809" w:type="dxa"/>
          </w:tcPr>
          <w:p w14:paraId="4BAE3A6F" w14:textId="5533A821" w:rsidR="18E2DBF0" w:rsidRPr="00395A1A" w:rsidRDefault="18E2DBF0" w:rsidP="18E2DBF0">
            <w:pPr>
              <w:pStyle w:val="Normal1"/>
              <w:rPr>
                <w:b/>
                <w:bCs/>
                <w:szCs w:val="24"/>
              </w:rPr>
            </w:pPr>
          </w:p>
        </w:tc>
        <w:tc>
          <w:tcPr>
            <w:tcW w:w="7400" w:type="dxa"/>
          </w:tcPr>
          <w:p w14:paraId="7C4DCFAC" w14:textId="51899251" w:rsidR="2B3178DD" w:rsidRPr="00395A1A" w:rsidRDefault="00557399" w:rsidP="00395A1A">
            <w:pPr>
              <w:jc w:val="both"/>
              <w:rPr>
                <w:szCs w:val="24"/>
              </w:rPr>
            </w:pPr>
            <w:r w:rsidRPr="00395A1A">
              <w:rPr>
                <w:szCs w:val="24"/>
              </w:rPr>
              <w:t>Lisaks teeme ettepaneku kavandatava muudatuse käigus kaaluda meediateenuse seaduse muudatuspaketti ka voogedastusplatvormidele järgmiste kohustuste lisamist: - pakkuda tasuta või soodushinnaga hariduslikke programme ja kursusi, mis keskenduvad meediapädevuse edendamisele, kriitilise mõtlemise ja digitaalse/audiovisuaalse kirjaoskuse arendamisele; -luua voogedastusplatvormile eraldi rubriik, mis koondab dokumentaalfilme, harivaid videoid või muud audiovisuaalset toodangut, mis aitab vaatajatel meediapädevust arendada. Meediapädevuse edendamise eest vastutab riigi hariduspoliitika kavandamise ja sellega seonduvate valdkondade korraldamise raames Haridus- ja Teadusministeerium, millest tulenevalt ootame selles osas tihedat koostööd.</w:t>
            </w:r>
          </w:p>
        </w:tc>
        <w:tc>
          <w:tcPr>
            <w:tcW w:w="4649" w:type="dxa"/>
          </w:tcPr>
          <w:p w14:paraId="7FF6176B" w14:textId="2ED007D3" w:rsidR="58F6FB63" w:rsidRPr="00395A1A" w:rsidRDefault="598D430A" w:rsidP="2F095BFD">
            <w:pPr>
              <w:pStyle w:val="Normal1"/>
              <w:rPr>
                <w:color w:val="000000" w:themeColor="text1"/>
              </w:rPr>
            </w:pPr>
            <w:r w:rsidRPr="19AC6854">
              <w:rPr>
                <w:color w:val="000000" w:themeColor="text1"/>
              </w:rPr>
              <w:t>Direktiiv</w:t>
            </w:r>
            <w:r w:rsidR="0DB003CB" w:rsidRPr="19AC6854">
              <w:rPr>
                <w:color w:val="000000" w:themeColor="text1"/>
              </w:rPr>
              <w:t>, mille alusel kohustused platvormidele seatakse, ei näe ette platvormide reguleerimist hariduslikel eesmärkide</w:t>
            </w:r>
            <w:r w:rsidR="13890776" w:rsidRPr="19AC6854">
              <w:rPr>
                <w:color w:val="000000" w:themeColor="text1"/>
              </w:rPr>
              <w:t xml:space="preserve">l ning reeglina neil vastav </w:t>
            </w:r>
            <w:r w:rsidR="7FFA9891" w:rsidRPr="19AC6854">
              <w:rPr>
                <w:color w:val="000000" w:themeColor="text1"/>
              </w:rPr>
              <w:t>meediapädevust arendav sisu</w:t>
            </w:r>
            <w:r w:rsidR="13890776" w:rsidRPr="19AC6854">
              <w:rPr>
                <w:color w:val="000000" w:themeColor="text1"/>
              </w:rPr>
              <w:t xml:space="preserve"> puudub</w:t>
            </w:r>
            <w:r w:rsidR="548CAB31" w:rsidRPr="19AC6854">
              <w:rPr>
                <w:color w:val="000000" w:themeColor="text1"/>
              </w:rPr>
              <w:t>.</w:t>
            </w:r>
          </w:p>
        </w:tc>
      </w:tr>
      <w:tr w:rsidR="18E2DBF0" w:rsidRPr="00395A1A" w14:paraId="1BD54BF3" w14:textId="77777777" w:rsidTr="19AC6854">
        <w:trPr>
          <w:trHeight w:val="805"/>
        </w:trPr>
        <w:tc>
          <w:tcPr>
            <w:tcW w:w="1809" w:type="dxa"/>
          </w:tcPr>
          <w:p w14:paraId="2AB0EFEA" w14:textId="6188B008" w:rsidR="18E2DBF0" w:rsidRPr="00395A1A" w:rsidRDefault="00557399" w:rsidP="18E2DBF0">
            <w:pPr>
              <w:pStyle w:val="Normal1"/>
              <w:rPr>
                <w:b/>
                <w:bCs/>
                <w:szCs w:val="24"/>
              </w:rPr>
            </w:pPr>
            <w:r w:rsidRPr="00395A1A">
              <w:rPr>
                <w:b/>
                <w:bCs/>
                <w:szCs w:val="24"/>
              </w:rPr>
              <w:t>JUM</w:t>
            </w:r>
          </w:p>
        </w:tc>
        <w:tc>
          <w:tcPr>
            <w:tcW w:w="7400" w:type="dxa"/>
          </w:tcPr>
          <w:p w14:paraId="3E27AF80" w14:textId="1D93D142" w:rsidR="00557399" w:rsidRPr="00395A1A" w:rsidRDefault="00557399" w:rsidP="00395A1A">
            <w:pPr>
              <w:autoSpaceDE w:val="0"/>
              <w:autoSpaceDN w:val="0"/>
              <w:adjustRightInd w:val="0"/>
              <w:jc w:val="both"/>
              <w:rPr>
                <w:rFonts w:eastAsia="Calibri"/>
                <w:szCs w:val="24"/>
                <w:lang w:eastAsia="et-EE"/>
              </w:rPr>
            </w:pPr>
            <w:r w:rsidRPr="00395A1A">
              <w:rPr>
                <w:rFonts w:eastAsia="Calibri"/>
                <w:szCs w:val="24"/>
                <w:lang w:eastAsia="et-EE"/>
              </w:rPr>
              <w:t xml:space="preserve">1. VTK-s (lk 7) on märgitud, et „Eestis saab õiguse tasu arvestada, määrata ja koguda anda filmivaldkonna rakendusasutusele, Sihtasutusele Eesti Filmi Instituut (riigipoolseid asutajaõigusi teostab Kultuuriministeerium).“ </w:t>
            </w:r>
          </w:p>
          <w:p w14:paraId="1D48BED3" w14:textId="13848709" w:rsidR="2B3178DD" w:rsidRPr="00395A1A" w:rsidRDefault="00557399" w:rsidP="00395A1A">
            <w:pPr>
              <w:jc w:val="both"/>
              <w:rPr>
                <w:szCs w:val="24"/>
              </w:rPr>
            </w:pPr>
            <w:r w:rsidRPr="00395A1A">
              <w:rPr>
                <w:rFonts w:eastAsia="Calibri"/>
                <w:szCs w:val="24"/>
                <w:lang w:eastAsia="et-EE"/>
              </w:rPr>
              <w:t xml:space="preserve">Kuivõrd VTK-s ei ole selgitatud, mis on see tasu põhiseaduse § 113 mõttes, siis ei saa me hetkel hinnata, kas seda tasu saab arvestada, määrata ja koguda sihtasutus. Toetame, et kaalutakse VTK-s (lk 8) viidatud keskkonnatasude regulatsiooniga sarnase regulatsiooni kehtestamist. </w:t>
            </w:r>
            <w:r w:rsidRPr="00395A1A">
              <w:rPr>
                <w:rFonts w:eastAsia="Calibri"/>
                <w:szCs w:val="24"/>
                <w:lang w:eastAsia="et-EE"/>
              </w:rPr>
              <w:lastRenderedPageBreak/>
              <w:t xml:space="preserve">Nõustume VTK-s märgituga, </w:t>
            </w:r>
            <w:proofErr w:type="spellStart"/>
            <w:r w:rsidRPr="00395A1A">
              <w:rPr>
                <w:rFonts w:eastAsia="Calibri"/>
                <w:szCs w:val="24"/>
                <w:lang w:eastAsia="et-EE"/>
              </w:rPr>
              <w:t>MeeTS-s</w:t>
            </w:r>
            <w:proofErr w:type="spellEnd"/>
            <w:r w:rsidRPr="00395A1A">
              <w:rPr>
                <w:rFonts w:eastAsia="Calibri"/>
                <w:szCs w:val="24"/>
                <w:lang w:eastAsia="et-EE"/>
              </w:rPr>
              <w:t xml:space="preserve"> tuleb sätestada detailsem regulatsioon, mis sätestab maksmise kohustuse ja tasu maksja, tasu määra, selle arvutamise ja tasumise korra, samuti maksmata tasude sissenõudmise korra ning laekuva raha kasutamise alused.</w:t>
            </w:r>
          </w:p>
        </w:tc>
        <w:tc>
          <w:tcPr>
            <w:tcW w:w="4649" w:type="dxa"/>
          </w:tcPr>
          <w:p w14:paraId="12D4CF8F" w14:textId="38B2640D" w:rsidR="00775623" w:rsidRPr="00775623" w:rsidRDefault="32B1C51D" w:rsidP="2F43A613">
            <w:pPr>
              <w:pStyle w:val="Normal1"/>
              <w:rPr>
                <w:color w:val="000000" w:themeColor="text1"/>
              </w:rPr>
            </w:pPr>
            <w:r w:rsidRPr="19AC6854">
              <w:rPr>
                <w:color w:val="000000" w:themeColor="text1"/>
              </w:rPr>
              <w:lastRenderedPageBreak/>
              <w:t xml:space="preserve">Eelnõu väljatöötamisel loobuti lõivu kehtestamisest. Eelnõuga pannakse </w:t>
            </w:r>
            <w:r w:rsidR="6CFC9E7E" w:rsidRPr="19AC6854">
              <w:rPr>
                <w:color w:val="000000" w:themeColor="text1"/>
              </w:rPr>
              <w:t xml:space="preserve">Eestis asuvatele kasutajatele </w:t>
            </w:r>
            <w:r w:rsidR="266CEAE4" w:rsidRPr="19AC6854">
              <w:rPr>
                <w:color w:val="000000" w:themeColor="text1"/>
              </w:rPr>
              <w:t xml:space="preserve">tellitava audiovisuaalmeedia teenuse osutajale kohustus investeerida 5% Eestis teenitud tulust Eesti audiovisuaalse teose tootmisse ja levitamisse. </w:t>
            </w:r>
            <w:r w:rsidR="7D8205BF" w:rsidRPr="19AC6854">
              <w:rPr>
                <w:color w:val="000000" w:themeColor="text1"/>
              </w:rPr>
              <w:t xml:space="preserve">Eelnõu kohaselt peab tellitava </w:t>
            </w:r>
            <w:r w:rsidR="7D8205BF" w:rsidRPr="19AC6854">
              <w:rPr>
                <w:color w:val="000000" w:themeColor="text1"/>
              </w:rPr>
              <w:lastRenderedPageBreak/>
              <w:t xml:space="preserve">audiovisuaalmeedia teenuse osutaja, kes investeerimiskohustust ei täida, </w:t>
            </w:r>
            <w:r w:rsidR="4A07DD14" w:rsidRPr="3597A845">
              <w:rPr>
                <w:color w:val="000000" w:themeColor="text1"/>
              </w:rPr>
              <w:t xml:space="preserve">tegema </w:t>
            </w:r>
            <w:r w:rsidR="7D8205BF" w:rsidRPr="19AC6854">
              <w:rPr>
                <w:color w:val="000000" w:themeColor="text1"/>
              </w:rPr>
              <w:t xml:space="preserve">rahalise sissemakse </w:t>
            </w:r>
            <w:r w:rsidR="3EF7D448" w:rsidRPr="19AC6854">
              <w:rPr>
                <w:color w:val="000000" w:themeColor="text1"/>
              </w:rPr>
              <w:t>investeerimiskohustusele vastavas määras</w:t>
            </w:r>
            <w:r w:rsidR="6FAC5F9C" w:rsidRPr="19AC6854">
              <w:rPr>
                <w:color w:val="000000" w:themeColor="text1"/>
              </w:rPr>
              <w:t xml:space="preserve"> </w:t>
            </w:r>
          </w:p>
          <w:p w14:paraId="49CA46E8" w14:textId="16F2C2CD" w:rsidR="00775623" w:rsidRPr="00775623" w:rsidRDefault="00775623" w:rsidP="2F43A613">
            <w:pPr>
              <w:pStyle w:val="Normal1"/>
              <w:rPr>
                <w:color w:val="000000" w:themeColor="text1"/>
              </w:rPr>
            </w:pPr>
          </w:p>
          <w:p w14:paraId="2F2CC004" w14:textId="5A257249" w:rsidR="00775623" w:rsidRPr="00775623" w:rsidRDefault="00775623" w:rsidP="3A1D0972">
            <w:pPr>
              <w:pStyle w:val="Normal1"/>
              <w:rPr>
                <w:color w:val="000000" w:themeColor="text1"/>
              </w:rPr>
            </w:pPr>
          </w:p>
        </w:tc>
      </w:tr>
      <w:tr w:rsidR="18E2DBF0" w:rsidRPr="00395A1A" w14:paraId="2A0CDB3A" w14:textId="77777777" w:rsidTr="19AC6854">
        <w:trPr>
          <w:trHeight w:val="300"/>
        </w:trPr>
        <w:tc>
          <w:tcPr>
            <w:tcW w:w="1809" w:type="dxa"/>
          </w:tcPr>
          <w:p w14:paraId="17893D36" w14:textId="2586E430" w:rsidR="18E2DBF0" w:rsidRPr="00395A1A" w:rsidRDefault="18E2DBF0" w:rsidP="18E2DBF0">
            <w:pPr>
              <w:pStyle w:val="Normal1"/>
              <w:rPr>
                <w:b/>
                <w:bCs/>
                <w:szCs w:val="24"/>
              </w:rPr>
            </w:pPr>
          </w:p>
        </w:tc>
        <w:tc>
          <w:tcPr>
            <w:tcW w:w="7400" w:type="dxa"/>
          </w:tcPr>
          <w:p w14:paraId="14EF6FAB" w14:textId="7591D8A2" w:rsidR="00557399" w:rsidRPr="00557399" w:rsidRDefault="00557399" w:rsidP="00395A1A">
            <w:pPr>
              <w:pStyle w:val="Default"/>
              <w:jc w:val="both"/>
            </w:pPr>
            <w:r w:rsidRPr="00395A1A">
              <w:t xml:space="preserve">2. </w:t>
            </w:r>
            <w:r w:rsidRPr="00557399">
              <w:t xml:space="preserve">VTK-s kavandatakse kehtestada audiovisuaalteenuse osutajatele kohustus tasuda osamakseid või teha otseinvesteeringuid (sõltuvalt lahendusest) määras 5% Eestis teenitud tulust. Palume eelnõu seletuskirja mõjuanalüüsi osa koostades esitada selgitus, miks eelistatakse just sellist määra – kas lähtutud on prognoositud tulust, teiste riikide kogemusest või muust kaalutlusest </w:t>
            </w:r>
          </w:p>
          <w:p w14:paraId="46F71049" w14:textId="409BBDAD" w:rsidR="2B3178DD" w:rsidRPr="00395A1A" w:rsidRDefault="2B3178DD" w:rsidP="00395A1A">
            <w:pPr>
              <w:jc w:val="both"/>
              <w:rPr>
                <w:szCs w:val="24"/>
              </w:rPr>
            </w:pPr>
          </w:p>
        </w:tc>
        <w:tc>
          <w:tcPr>
            <w:tcW w:w="4649" w:type="dxa"/>
          </w:tcPr>
          <w:p w14:paraId="3A7F99B2" w14:textId="1777BEA8" w:rsidR="18E2DBF0" w:rsidRPr="0085018B" w:rsidRDefault="1E015BDB" w:rsidP="2F43A613">
            <w:pPr>
              <w:pStyle w:val="Normal1"/>
              <w:rPr>
                <w:color w:val="000000" w:themeColor="text1"/>
              </w:rPr>
            </w:pPr>
            <w:r w:rsidRPr="19AC6854">
              <w:rPr>
                <w:color w:val="000000" w:themeColor="text1"/>
              </w:rPr>
              <w:t xml:space="preserve">Eelnõuga kehtestatav investeerimiskohustuse määr </w:t>
            </w:r>
            <w:r w:rsidR="465BC294" w:rsidRPr="19AC6854">
              <w:rPr>
                <w:color w:val="000000" w:themeColor="text1"/>
              </w:rPr>
              <w:t>(</w:t>
            </w:r>
            <w:r w:rsidR="61EBB089" w:rsidRPr="19AC6854">
              <w:rPr>
                <w:color w:val="000000" w:themeColor="text1"/>
              </w:rPr>
              <w:t xml:space="preserve">5% </w:t>
            </w:r>
            <w:r w:rsidR="2BF8019F" w:rsidRPr="19AC6854">
              <w:rPr>
                <w:color w:val="000000" w:themeColor="text1"/>
              </w:rPr>
              <w:t xml:space="preserve">Eestis teenitus tulust) </w:t>
            </w:r>
            <w:r w:rsidR="61EBB089" w:rsidRPr="19AC6854">
              <w:rPr>
                <w:color w:val="000000" w:themeColor="text1"/>
              </w:rPr>
              <w:t>on kombinatsioon erinevatest hinnangutest: Euroopa senised praktikad, vajadus kaitsta väikeriigi keele- ja kultuuriruumi ning</w:t>
            </w:r>
            <w:r w:rsidR="0F972B56" w:rsidRPr="19AC6854">
              <w:rPr>
                <w:color w:val="000000" w:themeColor="text1"/>
              </w:rPr>
              <w:t xml:space="preserve"> väikese audiovisuaalturu eripäradega seotud</w:t>
            </w:r>
            <w:r w:rsidR="61EBB089" w:rsidRPr="19AC6854">
              <w:rPr>
                <w:color w:val="000000" w:themeColor="text1"/>
              </w:rPr>
              <w:t xml:space="preserve"> majanduslikud kalkulatsioonid. </w:t>
            </w:r>
            <w:r w:rsidR="49E0752B" w:rsidRPr="19AC6854">
              <w:rPr>
                <w:color w:val="000000" w:themeColor="text1"/>
              </w:rPr>
              <w:t xml:space="preserve">Arvestades Eesti </w:t>
            </w:r>
            <w:r w:rsidR="61A92ED4" w:rsidRPr="19AC6854">
              <w:rPr>
                <w:color w:val="000000" w:themeColor="text1"/>
              </w:rPr>
              <w:t xml:space="preserve">piiratud </w:t>
            </w:r>
            <w:r w:rsidR="49E0752B" w:rsidRPr="19AC6854">
              <w:rPr>
                <w:color w:val="000000" w:themeColor="text1"/>
              </w:rPr>
              <w:t>tur</w:t>
            </w:r>
            <w:r w:rsidR="4F9C0035" w:rsidRPr="19AC6854">
              <w:rPr>
                <w:color w:val="000000" w:themeColor="text1"/>
              </w:rPr>
              <w:t>g</w:t>
            </w:r>
            <w:r w:rsidR="49E0752B" w:rsidRPr="19AC6854">
              <w:rPr>
                <w:color w:val="000000" w:themeColor="text1"/>
              </w:rPr>
              <w:t xml:space="preserve">u </w:t>
            </w:r>
            <w:r w:rsidR="6D02E90C" w:rsidRPr="19AC6854">
              <w:rPr>
                <w:color w:val="000000" w:themeColor="text1"/>
              </w:rPr>
              <w:t xml:space="preserve">on oluline, et </w:t>
            </w:r>
            <w:r w:rsidR="32C060F5" w:rsidRPr="19AC6854">
              <w:rPr>
                <w:color w:val="000000" w:themeColor="text1"/>
              </w:rPr>
              <w:t>teenuse osutaja</w:t>
            </w:r>
            <w:r w:rsidR="6D02E90C" w:rsidRPr="19AC6854">
              <w:rPr>
                <w:color w:val="000000" w:themeColor="text1"/>
              </w:rPr>
              <w:t xml:space="preserve"> panus (investeering) oleks mõistlikus suurusjärgus, et avaldada kohalikule a</w:t>
            </w:r>
            <w:r w:rsidR="346E87A8" w:rsidRPr="19AC6854">
              <w:rPr>
                <w:color w:val="000000" w:themeColor="text1"/>
              </w:rPr>
              <w:t>udiovisuaalmeedia</w:t>
            </w:r>
            <w:r w:rsidR="6D02E90C" w:rsidRPr="19AC6854">
              <w:rPr>
                <w:color w:val="000000" w:themeColor="text1"/>
              </w:rPr>
              <w:t xml:space="preserve"> tootmisele mõju </w:t>
            </w:r>
            <w:r w:rsidR="7D0EBA94" w:rsidRPr="19AC6854">
              <w:rPr>
                <w:color w:val="000000" w:themeColor="text1"/>
              </w:rPr>
              <w:t xml:space="preserve">ning motiveerida kombinatsioonis teiste meetmetega </w:t>
            </w:r>
            <w:r w:rsidR="1E2269B2" w:rsidRPr="19AC6854">
              <w:rPr>
                <w:color w:val="000000" w:themeColor="text1"/>
              </w:rPr>
              <w:t>tege</w:t>
            </w:r>
            <w:r w:rsidR="7D0EBA94" w:rsidRPr="19AC6854">
              <w:rPr>
                <w:color w:val="000000" w:themeColor="text1"/>
              </w:rPr>
              <w:t xml:space="preserve">ma suuremaid </w:t>
            </w:r>
            <w:r w:rsidR="764BE338" w:rsidRPr="19AC6854">
              <w:rPr>
                <w:color w:val="000000" w:themeColor="text1"/>
              </w:rPr>
              <w:t>investeeringuid</w:t>
            </w:r>
            <w:r w:rsidR="24ED16F7" w:rsidRPr="19AC6854">
              <w:rPr>
                <w:color w:val="000000" w:themeColor="text1"/>
              </w:rPr>
              <w:t>.</w:t>
            </w:r>
          </w:p>
        </w:tc>
      </w:tr>
      <w:tr w:rsidR="18E2DBF0" w:rsidRPr="00395A1A" w14:paraId="69ADA613" w14:textId="77777777" w:rsidTr="19AC6854">
        <w:trPr>
          <w:trHeight w:val="300"/>
        </w:trPr>
        <w:tc>
          <w:tcPr>
            <w:tcW w:w="1809" w:type="dxa"/>
          </w:tcPr>
          <w:p w14:paraId="614B2622" w14:textId="221EA4DB" w:rsidR="18E2DBF0" w:rsidRPr="00395A1A" w:rsidRDefault="18E2DBF0" w:rsidP="18E2DBF0">
            <w:pPr>
              <w:pStyle w:val="Normal1"/>
              <w:rPr>
                <w:b/>
                <w:bCs/>
                <w:szCs w:val="24"/>
              </w:rPr>
            </w:pPr>
          </w:p>
        </w:tc>
        <w:tc>
          <w:tcPr>
            <w:tcW w:w="7400" w:type="dxa"/>
          </w:tcPr>
          <w:p w14:paraId="2D50B73C" w14:textId="09E10886" w:rsidR="00557399" w:rsidRPr="00557399" w:rsidRDefault="00557399" w:rsidP="00395A1A">
            <w:pPr>
              <w:pStyle w:val="Default"/>
              <w:jc w:val="both"/>
            </w:pPr>
            <w:r w:rsidRPr="00395A1A">
              <w:t xml:space="preserve">3. </w:t>
            </w:r>
            <w:r w:rsidRPr="00557399">
              <w:t>Kui võimalik, siis eelnõu seletuskirja mõjuanalüüsi koostades võiks täpsemate andmete põhjal prognoosida, milliseks kujuneb Eesti audiovisuaaltootmisesse lisanduv agregeeritud summa. VTK-s on varasema uuringu pinnalt hinnatud, et see summa on 700 000–1 200 000 eurot aastas</w:t>
            </w:r>
            <w:r w:rsidRPr="00395A1A">
              <w:t xml:space="preserve">, </w:t>
            </w:r>
            <w:r w:rsidRPr="00557399">
              <w:t xml:space="preserve">kuid ehk on võimalik saada teenuseosutajatelt konkreetsed andmed Eestis teenitud tulu kohta. See võimaldaks ka täpsemat prognoosi. </w:t>
            </w:r>
          </w:p>
          <w:p w14:paraId="63BD2167" w14:textId="6340BF3F" w:rsidR="00F222EA" w:rsidRPr="00395A1A" w:rsidRDefault="00F222EA" w:rsidP="00395A1A">
            <w:pPr>
              <w:jc w:val="both"/>
              <w:rPr>
                <w:szCs w:val="24"/>
              </w:rPr>
            </w:pPr>
          </w:p>
        </w:tc>
        <w:tc>
          <w:tcPr>
            <w:tcW w:w="4649" w:type="dxa"/>
          </w:tcPr>
          <w:p w14:paraId="07CE1A23" w14:textId="7B3B80C8" w:rsidR="7C2639D2" w:rsidRPr="00395A1A" w:rsidRDefault="0B528031" w:rsidP="3E1BC808">
            <w:pPr>
              <w:pStyle w:val="Normal1"/>
              <w:spacing w:line="259" w:lineRule="auto"/>
              <w:rPr>
                <w:color w:val="auto"/>
              </w:rPr>
            </w:pPr>
            <w:r w:rsidRPr="19AC6854">
              <w:rPr>
                <w:color w:val="auto"/>
              </w:rPr>
              <w:t xml:space="preserve">Lisanduvad summad on hinnangulised, kuna </w:t>
            </w:r>
            <w:r w:rsidR="6D02E90C" w:rsidRPr="19AC6854">
              <w:rPr>
                <w:color w:val="auto"/>
              </w:rPr>
              <w:t>teenuseosutaja</w:t>
            </w:r>
            <w:r w:rsidR="6FE0CAB4" w:rsidRPr="19AC6854">
              <w:rPr>
                <w:color w:val="auto"/>
              </w:rPr>
              <w:t>d</w:t>
            </w:r>
            <w:r w:rsidR="6D02E90C" w:rsidRPr="19AC6854">
              <w:rPr>
                <w:color w:val="auto"/>
              </w:rPr>
              <w:t xml:space="preserve"> ei </w:t>
            </w:r>
            <w:r w:rsidR="3D6B4791" w:rsidRPr="3E1BC808">
              <w:rPr>
                <w:color w:val="auto"/>
              </w:rPr>
              <w:t>oma hetkel</w:t>
            </w:r>
            <w:r w:rsidR="6D02E90C" w:rsidRPr="19AC6854">
              <w:rPr>
                <w:color w:val="auto"/>
              </w:rPr>
              <w:t xml:space="preserve"> </w:t>
            </w:r>
            <w:r w:rsidR="45A3EF37" w:rsidRPr="19AC6854">
              <w:rPr>
                <w:color w:val="auto"/>
              </w:rPr>
              <w:t xml:space="preserve">täpseid andmeid. </w:t>
            </w:r>
            <w:r w:rsidR="45A3EF37" w:rsidRPr="3E1BC808">
              <w:rPr>
                <w:color w:val="auto"/>
              </w:rPr>
              <w:t>Seletuskirja on uuendatud</w:t>
            </w:r>
            <w:r w:rsidR="1786FBF0" w:rsidRPr="3E1BC808">
              <w:rPr>
                <w:color w:val="auto"/>
              </w:rPr>
              <w:t xml:space="preserve"> ning </w:t>
            </w:r>
            <w:r w:rsidR="7A140198" w:rsidRPr="3E1BC808">
              <w:rPr>
                <w:color w:val="auto"/>
              </w:rPr>
              <w:t>hinnanguliselt on lisanduv summa 1,2</w:t>
            </w:r>
            <w:r w:rsidR="04D50136" w:rsidRPr="3E1BC808">
              <w:rPr>
                <w:color w:val="auto"/>
              </w:rPr>
              <w:t xml:space="preserve"> </w:t>
            </w:r>
            <w:r w:rsidR="7A140198" w:rsidRPr="3E1BC808">
              <w:rPr>
                <w:color w:val="auto"/>
              </w:rPr>
              <w:t>-</w:t>
            </w:r>
            <w:r w:rsidR="26BF67DA" w:rsidRPr="3E1BC808">
              <w:rPr>
                <w:color w:val="auto"/>
              </w:rPr>
              <w:t xml:space="preserve"> </w:t>
            </w:r>
            <w:r w:rsidR="7A140198" w:rsidRPr="3E1BC808">
              <w:rPr>
                <w:color w:val="auto"/>
              </w:rPr>
              <w:t>2 miljonit eurot aastas</w:t>
            </w:r>
          </w:p>
        </w:tc>
      </w:tr>
      <w:tr w:rsidR="18E2DBF0" w:rsidRPr="00395A1A" w14:paraId="3F65024C" w14:textId="77777777" w:rsidTr="19AC6854">
        <w:trPr>
          <w:trHeight w:val="300"/>
        </w:trPr>
        <w:tc>
          <w:tcPr>
            <w:tcW w:w="1809" w:type="dxa"/>
          </w:tcPr>
          <w:p w14:paraId="02883C74" w14:textId="00141391" w:rsidR="18E2DBF0" w:rsidRPr="00395A1A" w:rsidRDefault="00557399" w:rsidP="18E2DBF0">
            <w:pPr>
              <w:pStyle w:val="Normal1"/>
              <w:rPr>
                <w:b/>
                <w:bCs/>
                <w:szCs w:val="24"/>
              </w:rPr>
            </w:pPr>
            <w:r w:rsidRPr="00395A1A">
              <w:rPr>
                <w:b/>
                <w:bCs/>
                <w:szCs w:val="24"/>
              </w:rPr>
              <w:t>RAM</w:t>
            </w:r>
          </w:p>
        </w:tc>
        <w:tc>
          <w:tcPr>
            <w:tcW w:w="7400" w:type="dxa"/>
          </w:tcPr>
          <w:p w14:paraId="6D5E5CE3" w14:textId="4ACF771E" w:rsidR="007A6F11" w:rsidRPr="00395A1A" w:rsidRDefault="00557399" w:rsidP="00395A1A">
            <w:pPr>
              <w:jc w:val="both"/>
            </w:pPr>
            <w:r>
              <w:t>Toetame audiovisuaalsesse tootmisse suunatavate toetuste või investeeringuna rahaliste vahendite saamist VTK-s märgitud ulatuses. Samas arvestades VTK üldist sisu ja nagu VT</w:t>
            </w:r>
            <w:r w:rsidR="37A77E0C">
              <w:t>K</w:t>
            </w:r>
            <w:r>
              <w:t>-</w:t>
            </w:r>
            <w:r w:rsidR="019B24B7">
              <w:t>s</w:t>
            </w:r>
            <w:r>
              <w:t xml:space="preserve"> on ka märgitud, tuleb edaspidi läbi mõelda küsimused, mis seonduvad rahaliste vahendite eelarves kajastamisega, samuti tasu kogumisega (sh halduslepinguga </w:t>
            </w:r>
            <w:r>
              <w:lastRenderedPageBreak/>
              <w:t>seonduvalt), edaspidise kasutamise ja sunnivahendite kohaldamisega. Seepärast saame täpsema hinnangu anda pärast eelnõuga tutvumist.</w:t>
            </w:r>
          </w:p>
        </w:tc>
        <w:tc>
          <w:tcPr>
            <w:tcW w:w="4649" w:type="dxa"/>
          </w:tcPr>
          <w:p w14:paraId="4C7495BE" w14:textId="4F3F780C" w:rsidR="18E2DBF0" w:rsidRPr="00395A1A" w:rsidRDefault="029604EF" w:rsidP="74238934">
            <w:pPr>
              <w:pStyle w:val="Normal1"/>
              <w:rPr>
                <w:color w:val="auto"/>
              </w:rPr>
            </w:pPr>
            <w:r w:rsidRPr="19AC6854">
              <w:rPr>
                <w:color w:val="auto"/>
              </w:rPr>
              <w:lastRenderedPageBreak/>
              <w:t xml:space="preserve">Need argumendid on arvesse võetud ka </w:t>
            </w:r>
            <w:proofErr w:type="spellStart"/>
            <w:r w:rsidRPr="19AC6854">
              <w:rPr>
                <w:color w:val="auto"/>
              </w:rPr>
              <w:t>VTKs</w:t>
            </w:r>
            <w:proofErr w:type="spellEnd"/>
            <w:r w:rsidRPr="19AC6854">
              <w:rPr>
                <w:color w:val="auto"/>
              </w:rPr>
              <w:t xml:space="preserve">, EFI eelarves </w:t>
            </w:r>
            <w:r w:rsidRPr="3E1BC808">
              <w:rPr>
                <w:color w:val="auto"/>
              </w:rPr>
              <w:t>kajastami</w:t>
            </w:r>
            <w:r w:rsidR="50432D96" w:rsidRPr="3E1BC808">
              <w:rPr>
                <w:color w:val="auto"/>
              </w:rPr>
              <w:t>se lahendus töötatakse välja vastava</w:t>
            </w:r>
            <w:r w:rsidR="6D7910E9" w:rsidRPr="3E1BC808">
              <w:rPr>
                <w:color w:val="auto"/>
              </w:rPr>
              <w:t>lt kehtivatele reeglitele</w:t>
            </w:r>
            <w:r w:rsidR="56024E59" w:rsidRPr="3E1BC808">
              <w:rPr>
                <w:color w:val="auto"/>
              </w:rPr>
              <w:t>.</w:t>
            </w:r>
            <w:r w:rsidR="56024E59" w:rsidRPr="19AC6854">
              <w:rPr>
                <w:color w:val="auto"/>
              </w:rPr>
              <w:t xml:space="preserve"> Näiteks 2026. aasta eest arvestatud </w:t>
            </w:r>
            <w:r w:rsidR="4E47D5AC" w:rsidRPr="19AC6854">
              <w:rPr>
                <w:color w:val="auto"/>
              </w:rPr>
              <w:t>tulult</w:t>
            </w:r>
            <w:r w:rsidR="56024E59" w:rsidRPr="19AC6854">
              <w:rPr>
                <w:color w:val="auto"/>
              </w:rPr>
              <w:t xml:space="preserve"> </w:t>
            </w:r>
            <w:r w:rsidR="25C97FD9" w:rsidRPr="19AC6854">
              <w:rPr>
                <w:color w:val="auto"/>
              </w:rPr>
              <w:t>tehakse rahaline sissemakse</w:t>
            </w:r>
            <w:r w:rsidR="56024E59" w:rsidRPr="19AC6854">
              <w:rPr>
                <w:color w:val="auto"/>
              </w:rPr>
              <w:t xml:space="preserve"> 2027. </w:t>
            </w:r>
            <w:r w:rsidR="56024E59" w:rsidRPr="19AC6854">
              <w:rPr>
                <w:color w:val="auto"/>
              </w:rPr>
              <w:lastRenderedPageBreak/>
              <w:t xml:space="preserve">aastal </w:t>
            </w:r>
            <w:r w:rsidR="7D1FEA6A" w:rsidRPr="19AC6854">
              <w:rPr>
                <w:color w:val="auto"/>
              </w:rPr>
              <w:t xml:space="preserve">alles </w:t>
            </w:r>
            <w:r w:rsidR="56024E59" w:rsidRPr="19AC6854">
              <w:rPr>
                <w:color w:val="auto"/>
              </w:rPr>
              <w:t>pärast investeeringute mahaarvamist ja kajastuvad 2028. aasta eelarves pärast laekumist.</w:t>
            </w:r>
          </w:p>
        </w:tc>
      </w:tr>
      <w:tr w:rsidR="18E2DBF0" w:rsidRPr="00395A1A" w14:paraId="066989A1" w14:textId="77777777" w:rsidTr="19AC6854">
        <w:trPr>
          <w:trHeight w:val="300"/>
        </w:trPr>
        <w:tc>
          <w:tcPr>
            <w:tcW w:w="1809" w:type="dxa"/>
          </w:tcPr>
          <w:p w14:paraId="3251E29C" w14:textId="5182CDB6" w:rsidR="18E2DBF0" w:rsidRPr="00395A1A" w:rsidRDefault="00557399" w:rsidP="18E2DBF0">
            <w:pPr>
              <w:pStyle w:val="Normal1"/>
              <w:rPr>
                <w:b/>
                <w:bCs/>
                <w:szCs w:val="24"/>
              </w:rPr>
            </w:pPr>
            <w:r w:rsidRPr="00395A1A">
              <w:rPr>
                <w:b/>
                <w:bCs/>
                <w:szCs w:val="24"/>
              </w:rPr>
              <w:lastRenderedPageBreak/>
              <w:t>ITL</w:t>
            </w:r>
          </w:p>
        </w:tc>
        <w:tc>
          <w:tcPr>
            <w:tcW w:w="7400" w:type="dxa"/>
          </w:tcPr>
          <w:p w14:paraId="606BE7C7" w14:textId="044200FE" w:rsidR="00557399" w:rsidRPr="00395A1A" w:rsidRDefault="00557399" w:rsidP="00557399">
            <w:pPr>
              <w:jc w:val="both"/>
              <w:rPr>
                <w:szCs w:val="24"/>
              </w:rPr>
            </w:pPr>
            <w:r w:rsidRPr="00395A1A">
              <w:rPr>
                <w:szCs w:val="24"/>
              </w:rPr>
              <w:t>Eesti Infotehnoloogia ja Telekommunikatsiooni Liit (ITL) on analüüsinud eelnõude infosüsteemis 29.05.2024 avaldatud meediateenuste seaduse muutmise seaduse väljatöötamiskavatsust (edaspidi: VTK), milles kirjeldatakse võimalikke lahendusi tasu kogumiseks tellitavate audiovisuaalteenuste osutajatelt, ning esitab käesolevaga selle kohta oma seisukohad.</w:t>
            </w:r>
          </w:p>
          <w:p w14:paraId="09E73C4A" w14:textId="1991D514" w:rsidR="00557399" w:rsidRPr="00395A1A" w:rsidRDefault="00557399" w:rsidP="00557399">
            <w:pPr>
              <w:jc w:val="both"/>
              <w:rPr>
                <w:szCs w:val="24"/>
              </w:rPr>
            </w:pPr>
            <w:r w:rsidRPr="00395A1A">
              <w:rPr>
                <w:szCs w:val="24"/>
              </w:rPr>
              <w:t>Mõistame muret Eesti filmitootmise konkurentsivõime pärast ning toetame eesmärki parandada Eesti audiovisuaaltoodangu positsiooni ja arenguvõimalusi. Nõustume, et regulatiivsete muudatusteta ei ole</w:t>
            </w:r>
          </w:p>
          <w:p w14:paraId="3D726F23" w14:textId="6CAE35D5" w:rsidR="00557399" w:rsidRPr="00395A1A" w:rsidRDefault="00557399" w:rsidP="00557399">
            <w:pPr>
              <w:jc w:val="both"/>
              <w:rPr>
                <w:szCs w:val="24"/>
              </w:rPr>
            </w:pPr>
            <w:r w:rsidRPr="00395A1A">
              <w:rPr>
                <w:szCs w:val="24"/>
              </w:rPr>
              <w:t>võimalik mõjutada rahvusvaheliste voogedastuskeskkondade tegevust ja seeläbi parandada kohaliku toodangu konkurentsivõimet.</w:t>
            </w:r>
          </w:p>
          <w:p w14:paraId="1EF207E6" w14:textId="77777777" w:rsidR="00557399" w:rsidRPr="00395A1A" w:rsidRDefault="00557399" w:rsidP="00557399">
            <w:pPr>
              <w:jc w:val="both"/>
              <w:rPr>
                <w:szCs w:val="24"/>
              </w:rPr>
            </w:pPr>
          </w:p>
          <w:p w14:paraId="2A702B03" w14:textId="0CC8F807" w:rsidR="00557399" w:rsidRPr="00395A1A" w:rsidRDefault="00557399" w:rsidP="00557399">
            <w:pPr>
              <w:jc w:val="both"/>
              <w:rPr>
                <w:szCs w:val="24"/>
              </w:rPr>
            </w:pPr>
            <w:r w:rsidRPr="00395A1A">
              <w:rPr>
                <w:szCs w:val="24"/>
              </w:rPr>
              <w:t>Hinnanud VTK-s pakutud regulatiivseid lahendusi, oleme seisukohal, et oma eesmärki täidab üksnes kolmas ehk kombineeritud mudel. Usume, et vaid selline mudel saaks kaasa aidata Eesti</w:t>
            </w:r>
          </w:p>
          <w:p w14:paraId="1C9CD7FA" w14:textId="6B99FC09" w:rsidR="00557399" w:rsidRPr="00395A1A" w:rsidRDefault="00557399" w:rsidP="00557399">
            <w:pPr>
              <w:jc w:val="both"/>
              <w:rPr>
                <w:szCs w:val="24"/>
              </w:rPr>
            </w:pPr>
            <w:r w:rsidRPr="00395A1A">
              <w:rPr>
                <w:szCs w:val="24"/>
              </w:rPr>
              <w:t>audiovisuaalse kultuuri mitmekesisusele ja arengule ning suurendaks Eesti filmide ja sarjade rahastamisvõimalusi ning rahvusvahelist levikut.</w:t>
            </w:r>
          </w:p>
          <w:p w14:paraId="341AB0A9" w14:textId="77777777" w:rsidR="00557399" w:rsidRPr="00395A1A" w:rsidRDefault="00557399" w:rsidP="00557399">
            <w:pPr>
              <w:jc w:val="both"/>
              <w:rPr>
                <w:szCs w:val="24"/>
              </w:rPr>
            </w:pPr>
          </w:p>
          <w:p w14:paraId="26F0583B" w14:textId="273709DE" w:rsidR="00557399" w:rsidRPr="00395A1A" w:rsidRDefault="00557399" w:rsidP="00557399">
            <w:pPr>
              <w:jc w:val="both"/>
              <w:rPr>
                <w:szCs w:val="24"/>
              </w:rPr>
            </w:pPr>
            <w:r w:rsidRPr="00395A1A">
              <w:rPr>
                <w:szCs w:val="24"/>
              </w:rPr>
              <w:t xml:space="preserve">Peame väga oluliseks, et kavandatav mudel arvestaks investeeringutega, mida voogedastaja juba kohalikku sisutootmisse teeb. Vastasel juhul, nõudes võrdset lisakohustust nii senistelt </w:t>
            </w:r>
            <w:proofErr w:type="spellStart"/>
            <w:r w:rsidRPr="00395A1A">
              <w:rPr>
                <w:szCs w:val="24"/>
              </w:rPr>
              <w:t>panustajatelt</w:t>
            </w:r>
            <w:proofErr w:type="spellEnd"/>
            <w:r w:rsidRPr="00395A1A">
              <w:rPr>
                <w:szCs w:val="24"/>
              </w:rPr>
              <w:t xml:space="preserve"> kui </w:t>
            </w:r>
            <w:proofErr w:type="spellStart"/>
            <w:r w:rsidRPr="00395A1A">
              <w:rPr>
                <w:szCs w:val="24"/>
              </w:rPr>
              <w:t>mittepanustajatelt</w:t>
            </w:r>
            <w:proofErr w:type="spellEnd"/>
            <w:r w:rsidRPr="00395A1A">
              <w:rPr>
                <w:szCs w:val="24"/>
              </w:rPr>
              <w:t>, kujuneb uuest kohustusest omamoodi karistusmeede neile, kes varasemalt vabatahtlikult Eesti kultuuri ja audiovisuaaltootmist toetanud on. See seab kahtluse alla nende investeeringute jätkumise tulevikus ning võib kokkuvõttes Eesti audiovisuaaltoodangule omada negatiivsemat mõju kui tulu, mida kogutakse. Kuigi ka otseinvesteeringute kohustus arvestaks</w:t>
            </w:r>
          </w:p>
          <w:p w14:paraId="3940C02A" w14:textId="154B60F3" w:rsidR="1517A8C8" w:rsidRPr="00395A1A" w:rsidRDefault="00557399" w:rsidP="00557399">
            <w:pPr>
              <w:jc w:val="both"/>
              <w:rPr>
                <w:szCs w:val="24"/>
              </w:rPr>
            </w:pPr>
            <w:r w:rsidRPr="00395A1A">
              <w:rPr>
                <w:szCs w:val="24"/>
              </w:rPr>
              <w:t xml:space="preserve">voogedastaja olemasolevate investeeringutega, on see mudel võrreldes kombineeritud meetodiga põhjendamatult jäik. Audiovisuaalmeedia </w:t>
            </w:r>
            <w:r w:rsidRPr="00395A1A">
              <w:rPr>
                <w:szCs w:val="24"/>
              </w:rPr>
              <w:lastRenderedPageBreak/>
              <w:t>teenuse pakkujale võiks jääda valik rahalise kohustuse tasumise või otseinvesteeringute tegemise vahel. Selline paindlikkus toetab ka kohaliku sisutootmise ökosüsteemi mitmekesisust, motiveerides seniste investeeringutega jätkama ning ühtlasi tuues lisarahastust uute projektide toetamiseks. Seega hindame, et suurimat kasu tooks kombineeritud mudeli rakendamine.</w:t>
            </w:r>
          </w:p>
          <w:p w14:paraId="47D01F15" w14:textId="77777777" w:rsidR="00557399" w:rsidRPr="00395A1A" w:rsidRDefault="00557399" w:rsidP="00557399">
            <w:pPr>
              <w:autoSpaceDE w:val="0"/>
              <w:autoSpaceDN w:val="0"/>
              <w:adjustRightInd w:val="0"/>
              <w:jc w:val="both"/>
              <w:rPr>
                <w:rFonts w:eastAsia="Calibri"/>
                <w:b/>
                <w:bCs/>
                <w:szCs w:val="24"/>
                <w:lang w:eastAsia="et-EE"/>
              </w:rPr>
            </w:pPr>
          </w:p>
          <w:p w14:paraId="0AF50555" w14:textId="07D314C3" w:rsidR="00557399" w:rsidRPr="00557399" w:rsidRDefault="00557399" w:rsidP="00557399">
            <w:pPr>
              <w:autoSpaceDE w:val="0"/>
              <w:autoSpaceDN w:val="0"/>
              <w:adjustRightInd w:val="0"/>
              <w:jc w:val="both"/>
              <w:rPr>
                <w:rFonts w:eastAsia="Calibri"/>
                <w:szCs w:val="24"/>
                <w:lang w:eastAsia="et-EE"/>
              </w:rPr>
            </w:pPr>
            <w:r w:rsidRPr="00557399">
              <w:rPr>
                <w:rFonts w:eastAsia="Calibri"/>
                <w:b/>
                <w:bCs/>
                <w:szCs w:val="24"/>
                <w:lang w:eastAsia="et-EE"/>
              </w:rPr>
              <w:t xml:space="preserve">Kindlasti peame oluliseks, et kohustuse määr saab olema seotud üksnes voogedastusplatvormi, mitte ettevõtte teiste tegevusalade ja klientidelt teenitavate tasudega. </w:t>
            </w:r>
            <w:r w:rsidRPr="00557399">
              <w:rPr>
                <w:rFonts w:eastAsia="Calibri"/>
                <w:szCs w:val="24"/>
                <w:lang w:eastAsia="et-EE"/>
              </w:rPr>
              <w:t>VTK-s on toodud kohustus tasuda määratud rakendusasutusele osamakse 5% Eestis teenitud tulult. Samas ei kajastata pakutud kohustuse määra aluseid ja kuidas selleni jõuti. Teeme ettepaneku lisada kohustuse määra detailsema regulatsiooni kirjeldus (sealhulgas kohustuse protsendimäära leidmise metoodika) VTK-</w:t>
            </w:r>
            <w:proofErr w:type="spellStart"/>
            <w:r w:rsidRPr="00557399">
              <w:rPr>
                <w:rFonts w:eastAsia="Calibri"/>
                <w:szCs w:val="24"/>
                <w:lang w:eastAsia="et-EE"/>
              </w:rPr>
              <w:t>sse</w:t>
            </w:r>
            <w:proofErr w:type="spellEnd"/>
            <w:r w:rsidRPr="00557399">
              <w:rPr>
                <w:rFonts w:eastAsia="Calibri"/>
                <w:szCs w:val="24"/>
                <w:lang w:eastAsia="et-EE"/>
              </w:rPr>
              <w:t xml:space="preserve">. </w:t>
            </w:r>
          </w:p>
          <w:p w14:paraId="74DA3A29" w14:textId="164542D8" w:rsidR="00557399" w:rsidRPr="00557399" w:rsidRDefault="00557399" w:rsidP="00557399">
            <w:pPr>
              <w:autoSpaceDE w:val="0"/>
              <w:autoSpaceDN w:val="0"/>
              <w:adjustRightInd w:val="0"/>
              <w:jc w:val="both"/>
              <w:rPr>
                <w:rFonts w:eastAsia="Calibri"/>
                <w:szCs w:val="24"/>
                <w:lang w:eastAsia="et-EE"/>
              </w:rPr>
            </w:pPr>
            <w:r w:rsidRPr="00557399">
              <w:rPr>
                <w:rFonts w:eastAsia="Calibri"/>
                <w:szCs w:val="24"/>
                <w:lang w:eastAsia="et-EE"/>
              </w:rPr>
              <w:t xml:space="preserve">Leiame, et kohustuse määr ei tohi ületada 5%, kuivõrd muutuks niigi kohalikku tootmisesse </w:t>
            </w:r>
            <w:proofErr w:type="spellStart"/>
            <w:r w:rsidRPr="00557399">
              <w:rPr>
                <w:rFonts w:eastAsia="Calibri"/>
                <w:szCs w:val="24"/>
                <w:lang w:eastAsia="et-EE"/>
              </w:rPr>
              <w:t>panustajatele</w:t>
            </w:r>
            <w:proofErr w:type="spellEnd"/>
            <w:r w:rsidRPr="00557399">
              <w:rPr>
                <w:rFonts w:eastAsia="Calibri"/>
                <w:szCs w:val="24"/>
                <w:lang w:eastAsia="et-EE"/>
              </w:rPr>
              <w:t xml:space="preserve"> liialt koormavaks, kuid eelnõu ettevalmistamisel tasub kaaluda ka madalama määra kehtestamist ning kindlasti põhjendada valituks osutuva tasumäära suurust. </w:t>
            </w:r>
          </w:p>
          <w:p w14:paraId="5ADAD91B" w14:textId="77777777" w:rsidR="00557399" w:rsidRPr="00395A1A" w:rsidRDefault="00557399" w:rsidP="00557399">
            <w:pPr>
              <w:autoSpaceDE w:val="0"/>
              <w:autoSpaceDN w:val="0"/>
              <w:adjustRightInd w:val="0"/>
              <w:jc w:val="both"/>
              <w:rPr>
                <w:rFonts w:eastAsia="Calibri"/>
                <w:b/>
                <w:bCs/>
                <w:szCs w:val="24"/>
                <w:lang w:eastAsia="et-EE"/>
              </w:rPr>
            </w:pPr>
          </w:p>
          <w:p w14:paraId="72F61E25" w14:textId="0B30668D" w:rsidR="00557399" w:rsidRPr="00557399" w:rsidRDefault="00557399" w:rsidP="00557399">
            <w:pPr>
              <w:autoSpaceDE w:val="0"/>
              <w:autoSpaceDN w:val="0"/>
              <w:adjustRightInd w:val="0"/>
              <w:jc w:val="both"/>
              <w:rPr>
                <w:rFonts w:eastAsia="Calibri"/>
                <w:szCs w:val="24"/>
                <w:lang w:eastAsia="et-EE"/>
              </w:rPr>
            </w:pPr>
            <w:r w:rsidRPr="00557399">
              <w:rPr>
                <w:rFonts w:eastAsia="Calibri"/>
                <w:b/>
                <w:bCs/>
                <w:szCs w:val="24"/>
                <w:lang w:eastAsia="et-EE"/>
              </w:rPr>
              <w:t xml:space="preserve">Lisaks rõhutame, et seaduse eelnõus tuleb täpsustada mõisteid, näiteks: </w:t>
            </w:r>
          </w:p>
          <w:p w14:paraId="66EF56F8" w14:textId="77777777" w:rsidR="00557399" w:rsidRPr="00557399" w:rsidRDefault="00557399" w:rsidP="00557399">
            <w:pPr>
              <w:numPr>
                <w:ilvl w:val="0"/>
                <w:numId w:val="24"/>
              </w:numPr>
              <w:autoSpaceDE w:val="0"/>
              <w:autoSpaceDN w:val="0"/>
              <w:adjustRightInd w:val="0"/>
              <w:spacing w:after="30"/>
              <w:jc w:val="both"/>
              <w:rPr>
                <w:rFonts w:eastAsia="Calibri"/>
                <w:szCs w:val="24"/>
                <w:lang w:eastAsia="et-EE"/>
              </w:rPr>
            </w:pPr>
            <w:r w:rsidRPr="00557399">
              <w:rPr>
                <w:rFonts w:eastAsia="Calibri"/>
                <w:szCs w:val="24"/>
                <w:lang w:eastAsia="et-EE"/>
              </w:rPr>
              <w:t xml:space="preserve">„Teos“ - oluline, et vastav mõiste hõlmab mis tahes teoseid, sealhulgas näiteks nii saateid, dokumentaalse sisuga sarju ja filme, stsenaariumiga sarju ja filme jne; </w:t>
            </w:r>
          </w:p>
          <w:p w14:paraId="06E846BB" w14:textId="77777777" w:rsidR="00557399" w:rsidRPr="00557399" w:rsidRDefault="00557399" w:rsidP="00557399">
            <w:pPr>
              <w:numPr>
                <w:ilvl w:val="0"/>
                <w:numId w:val="24"/>
              </w:numPr>
              <w:autoSpaceDE w:val="0"/>
              <w:autoSpaceDN w:val="0"/>
              <w:adjustRightInd w:val="0"/>
              <w:jc w:val="both"/>
              <w:rPr>
                <w:rFonts w:eastAsia="Calibri"/>
                <w:szCs w:val="24"/>
                <w:lang w:eastAsia="et-EE"/>
              </w:rPr>
            </w:pPr>
            <w:r w:rsidRPr="00557399">
              <w:rPr>
                <w:rFonts w:eastAsia="Calibri"/>
                <w:szCs w:val="24"/>
                <w:lang w:eastAsia="et-EE"/>
              </w:rPr>
              <w:t xml:space="preserve">-“Otseinvesteering” - oluline, et see mõiste hõlmab nii teoseid, mille tootjaks on teenuse pakkuja kui ka erinevat tüüpi litsentse ja nii edasi. </w:t>
            </w:r>
          </w:p>
          <w:p w14:paraId="17EE3739" w14:textId="77777777" w:rsidR="00557399" w:rsidRPr="00557399" w:rsidRDefault="00557399" w:rsidP="00557399">
            <w:pPr>
              <w:autoSpaceDE w:val="0"/>
              <w:autoSpaceDN w:val="0"/>
              <w:adjustRightInd w:val="0"/>
              <w:jc w:val="both"/>
              <w:rPr>
                <w:rFonts w:eastAsia="Calibri"/>
                <w:szCs w:val="24"/>
                <w:lang w:eastAsia="et-EE"/>
              </w:rPr>
            </w:pPr>
          </w:p>
          <w:p w14:paraId="083BB0EA" w14:textId="77777777" w:rsidR="00557399" w:rsidRPr="00395A1A" w:rsidRDefault="00557399" w:rsidP="00557399">
            <w:pPr>
              <w:jc w:val="both"/>
              <w:rPr>
                <w:rFonts w:eastAsia="Calibri"/>
                <w:szCs w:val="24"/>
                <w:lang w:eastAsia="et-EE"/>
              </w:rPr>
            </w:pPr>
            <w:r w:rsidRPr="00395A1A">
              <w:rPr>
                <w:rFonts w:eastAsia="Calibri"/>
                <w:szCs w:val="24"/>
                <w:lang w:eastAsia="et-EE"/>
              </w:rPr>
              <w:t>Need mõisted on olulised seaduse selguse ja rakendatavuse seisukohast ning nende täpne määratlemine aitab vältida tõlgendamisprobleeme tulevikus.</w:t>
            </w:r>
          </w:p>
          <w:p w14:paraId="6BEE58BD" w14:textId="77777777" w:rsidR="00557399" w:rsidRPr="00395A1A" w:rsidRDefault="00557399" w:rsidP="00557399">
            <w:pPr>
              <w:jc w:val="both"/>
              <w:rPr>
                <w:rFonts w:eastAsia="Calibri"/>
                <w:szCs w:val="24"/>
                <w:lang w:eastAsia="et-EE"/>
              </w:rPr>
            </w:pPr>
          </w:p>
          <w:p w14:paraId="0E382DCA" w14:textId="78CE0E26" w:rsidR="00557399" w:rsidRPr="00395A1A" w:rsidRDefault="00557399" w:rsidP="00557399">
            <w:pPr>
              <w:jc w:val="both"/>
              <w:rPr>
                <w:szCs w:val="24"/>
              </w:rPr>
            </w:pPr>
            <w:r w:rsidRPr="00395A1A">
              <w:rPr>
                <w:szCs w:val="24"/>
              </w:rPr>
              <w:lastRenderedPageBreak/>
              <w:t>Loodame, et leiate võimaluse ITL-i tagasiside arvestada. Palume kaasata ITL-i seaduseelnõu väljatöötamisel.</w:t>
            </w:r>
          </w:p>
        </w:tc>
        <w:tc>
          <w:tcPr>
            <w:tcW w:w="4649" w:type="dxa"/>
          </w:tcPr>
          <w:p w14:paraId="44AF581C" w14:textId="05067860" w:rsidR="18E2DBF0" w:rsidRPr="00395A1A" w:rsidRDefault="3B33E831" w:rsidP="74238934">
            <w:pPr>
              <w:pStyle w:val="Normal1"/>
              <w:rPr>
                <w:color w:val="auto"/>
              </w:rPr>
            </w:pPr>
            <w:r w:rsidRPr="19AC6854">
              <w:rPr>
                <w:color w:val="auto"/>
              </w:rPr>
              <w:lastRenderedPageBreak/>
              <w:t>Ettepanekud on arvesse võetud. K</w:t>
            </w:r>
            <w:r w:rsidR="744E5DA3" w:rsidRPr="19AC6854">
              <w:rPr>
                <w:color w:val="auto"/>
              </w:rPr>
              <w:t xml:space="preserve">ombineeritud mudel koos ITL </w:t>
            </w:r>
            <w:r w:rsidR="647130F7" w:rsidRPr="19AC6854">
              <w:rPr>
                <w:color w:val="auto"/>
              </w:rPr>
              <w:t xml:space="preserve">tehtud ettepanekutega </w:t>
            </w:r>
            <w:r w:rsidR="744E5DA3" w:rsidRPr="19AC6854">
              <w:rPr>
                <w:color w:val="auto"/>
              </w:rPr>
              <w:t>on VTK-s eelistatud</w:t>
            </w:r>
            <w:r w:rsidR="0600258E" w:rsidRPr="19AC6854">
              <w:rPr>
                <w:color w:val="auto"/>
              </w:rPr>
              <w:t xml:space="preserve"> </w:t>
            </w:r>
            <w:r w:rsidR="622433A0" w:rsidRPr="19AC6854">
              <w:rPr>
                <w:color w:val="auto"/>
              </w:rPr>
              <w:t xml:space="preserve">lahendusena </w:t>
            </w:r>
            <w:r w:rsidR="744E5DA3" w:rsidRPr="19AC6854">
              <w:rPr>
                <w:color w:val="auto"/>
              </w:rPr>
              <w:t xml:space="preserve">välja toodud. Oluliseks muutuvad detailid (litsentside ost ja investeeringuna arvestatavate teoste parameetrid). Tasu arvestamise aluseks on voogedastus ja videolaenutuse teenused, mitte telekanalite transleerimine vms. Tasumäära </w:t>
            </w:r>
            <w:r w:rsidR="2009B596" w:rsidRPr="19AC6854">
              <w:rPr>
                <w:color w:val="auto"/>
              </w:rPr>
              <w:t xml:space="preserve">on </w:t>
            </w:r>
            <w:r w:rsidR="241CC382" w:rsidRPr="19AC6854">
              <w:rPr>
                <w:color w:val="auto"/>
              </w:rPr>
              <w:t>eelnõu seletuskirjas põhjenda</w:t>
            </w:r>
            <w:r w:rsidR="2009B596" w:rsidRPr="19AC6854">
              <w:rPr>
                <w:color w:val="auto"/>
              </w:rPr>
              <w:t>tud</w:t>
            </w:r>
            <w:r w:rsidR="744E5DA3" w:rsidRPr="19AC6854">
              <w:rPr>
                <w:color w:val="auto"/>
              </w:rPr>
              <w:t xml:space="preserve">. </w:t>
            </w:r>
            <w:r w:rsidR="522CC76C" w:rsidRPr="19AC6854">
              <w:rPr>
                <w:color w:val="auto"/>
              </w:rPr>
              <w:t>Eelnõus</w:t>
            </w:r>
            <w:r w:rsidR="2825A0F4" w:rsidRPr="19AC6854">
              <w:rPr>
                <w:color w:val="auto"/>
              </w:rPr>
              <w:t xml:space="preserve"> on  t</w:t>
            </w:r>
            <w:r w:rsidR="744E5DA3" w:rsidRPr="19AC6854">
              <w:rPr>
                <w:color w:val="auto"/>
              </w:rPr>
              <w:t>äpsusta</w:t>
            </w:r>
            <w:r w:rsidR="570EC740" w:rsidRPr="19AC6854">
              <w:rPr>
                <w:color w:val="auto"/>
              </w:rPr>
              <w:t>tud Eesti päritolu</w:t>
            </w:r>
            <w:r w:rsidR="744E5DA3" w:rsidRPr="19AC6854">
              <w:rPr>
                <w:color w:val="auto"/>
              </w:rPr>
              <w:t xml:space="preserve"> teose mõiste ja otseinvesteeringu parameetrid</w:t>
            </w:r>
            <w:r w:rsidR="051505EB" w:rsidRPr="19AC6854">
              <w:rPr>
                <w:color w:val="auto"/>
              </w:rPr>
              <w:t xml:space="preserve">, </w:t>
            </w:r>
            <w:r w:rsidR="3621DC32" w:rsidRPr="3E1BC808">
              <w:rPr>
                <w:color w:val="auto"/>
              </w:rPr>
              <w:t>filmi</w:t>
            </w:r>
            <w:r w:rsidR="744E5DA3" w:rsidRPr="3E1BC808">
              <w:rPr>
                <w:color w:val="auto"/>
              </w:rPr>
              <w:t>tootmise detail</w:t>
            </w:r>
            <w:r w:rsidR="20D9273D" w:rsidRPr="3E1BC808">
              <w:rPr>
                <w:color w:val="auto"/>
              </w:rPr>
              <w:t>semad üksikasjad</w:t>
            </w:r>
            <w:r w:rsidR="744E5DA3" w:rsidRPr="19AC6854">
              <w:rPr>
                <w:color w:val="auto"/>
              </w:rPr>
              <w:t xml:space="preserve"> jää</w:t>
            </w:r>
            <w:r w:rsidR="3F4C643F" w:rsidRPr="19AC6854">
              <w:rPr>
                <w:color w:val="auto"/>
              </w:rPr>
              <w:t>vad</w:t>
            </w:r>
            <w:r w:rsidR="744E5DA3" w:rsidRPr="19AC6854">
              <w:rPr>
                <w:color w:val="auto"/>
              </w:rPr>
              <w:t xml:space="preserve"> ministri määrusesse</w:t>
            </w:r>
            <w:r w:rsidR="420C0B41" w:rsidRPr="19AC6854">
              <w:rPr>
                <w:color w:val="auto"/>
              </w:rPr>
              <w:t>, sest t</w:t>
            </w:r>
            <w:r w:rsidR="744E5DA3" w:rsidRPr="19AC6854">
              <w:rPr>
                <w:color w:val="auto"/>
              </w:rPr>
              <w:t>ehnoloogiad</w:t>
            </w:r>
            <w:r w:rsidR="48A43249" w:rsidRPr="19AC6854">
              <w:rPr>
                <w:color w:val="auto"/>
              </w:rPr>
              <w:t>, tootmispraktikad</w:t>
            </w:r>
            <w:r w:rsidR="744E5DA3" w:rsidRPr="19AC6854">
              <w:rPr>
                <w:color w:val="auto"/>
              </w:rPr>
              <w:t xml:space="preserve"> ja </w:t>
            </w:r>
            <w:r w:rsidR="605F34FA" w:rsidRPr="19AC6854">
              <w:rPr>
                <w:color w:val="auto"/>
              </w:rPr>
              <w:t>sisu</w:t>
            </w:r>
            <w:r w:rsidR="744E5DA3" w:rsidRPr="19AC6854">
              <w:rPr>
                <w:color w:val="auto"/>
              </w:rPr>
              <w:t xml:space="preserve">formaadid </w:t>
            </w:r>
            <w:r w:rsidR="147DFA9F" w:rsidRPr="19AC6854">
              <w:rPr>
                <w:color w:val="auto"/>
              </w:rPr>
              <w:t xml:space="preserve">võivad </w:t>
            </w:r>
            <w:r w:rsidR="744E5DA3" w:rsidRPr="19AC6854">
              <w:rPr>
                <w:color w:val="auto"/>
              </w:rPr>
              <w:t>muutu</w:t>
            </w:r>
            <w:r w:rsidR="22C89B9B" w:rsidRPr="19AC6854">
              <w:rPr>
                <w:color w:val="auto"/>
              </w:rPr>
              <w:t>da</w:t>
            </w:r>
            <w:r w:rsidR="744E5DA3" w:rsidRPr="19AC6854">
              <w:rPr>
                <w:color w:val="auto"/>
              </w:rPr>
              <w:t xml:space="preserve"> paari-aastase sammuga</w:t>
            </w:r>
            <w:r w:rsidR="343E2ADA" w:rsidRPr="19AC6854">
              <w:rPr>
                <w:color w:val="auto"/>
              </w:rPr>
              <w:t xml:space="preserve">. </w:t>
            </w:r>
            <w:r w:rsidR="26586822" w:rsidRPr="19AC6854">
              <w:rPr>
                <w:color w:val="auto"/>
              </w:rPr>
              <w:t>Lahendus säilitab p</w:t>
            </w:r>
            <w:r w:rsidR="343E2ADA" w:rsidRPr="19AC6854">
              <w:rPr>
                <w:color w:val="auto"/>
              </w:rPr>
              <w:t>aindlikkus</w:t>
            </w:r>
            <w:r w:rsidR="1737D945" w:rsidRPr="19AC6854">
              <w:rPr>
                <w:color w:val="auto"/>
              </w:rPr>
              <w:t>e</w:t>
            </w:r>
            <w:r w:rsidR="343E2ADA" w:rsidRPr="19AC6854">
              <w:rPr>
                <w:color w:val="auto"/>
              </w:rPr>
              <w:t xml:space="preserve"> investeeringu ja makse vahel</w:t>
            </w:r>
            <w:r w:rsidR="01B0467F" w:rsidRPr="19AC6854">
              <w:rPr>
                <w:color w:val="auto"/>
              </w:rPr>
              <w:t xml:space="preserve">. </w:t>
            </w:r>
          </w:p>
        </w:tc>
      </w:tr>
      <w:tr w:rsidR="18E2DBF0" w:rsidRPr="00395A1A" w14:paraId="4B62BF05" w14:textId="77777777" w:rsidTr="19AC6854">
        <w:trPr>
          <w:trHeight w:val="300"/>
        </w:trPr>
        <w:tc>
          <w:tcPr>
            <w:tcW w:w="1809" w:type="dxa"/>
          </w:tcPr>
          <w:p w14:paraId="090D39DE" w14:textId="2F27F1A1" w:rsidR="18E2DBF0" w:rsidRPr="00395A1A" w:rsidRDefault="00BD6C87" w:rsidP="18E2DBF0">
            <w:pPr>
              <w:pStyle w:val="Normal1"/>
              <w:rPr>
                <w:b/>
                <w:bCs/>
                <w:szCs w:val="24"/>
              </w:rPr>
            </w:pPr>
            <w:r w:rsidRPr="00395A1A">
              <w:rPr>
                <w:b/>
                <w:bCs/>
                <w:szCs w:val="24"/>
              </w:rPr>
              <w:lastRenderedPageBreak/>
              <w:t>AS Go3 Baltics</w:t>
            </w:r>
          </w:p>
        </w:tc>
        <w:tc>
          <w:tcPr>
            <w:tcW w:w="7400" w:type="dxa"/>
          </w:tcPr>
          <w:p w14:paraId="09374540" w14:textId="77777777" w:rsidR="00557399" w:rsidRPr="00395A1A" w:rsidRDefault="00557399" w:rsidP="00557399">
            <w:pPr>
              <w:rPr>
                <w:szCs w:val="24"/>
              </w:rPr>
            </w:pPr>
            <w:r w:rsidRPr="00395A1A">
              <w:rPr>
                <w:szCs w:val="24"/>
              </w:rPr>
              <w:t>AS Go3 Baltics (edaspidi Go3) on analüüsinud eeltoodu valguses ning lähtuvalt tegelikust praktikast VTK-s väljatoodud variante ning alltoodult toob Go3 välja enda seisukohad lähtudes nii ärilisest loogikast kui ka kehtivast seadusandlikust ja põhiseaduslikust raamistikust järgnevas:</w:t>
            </w:r>
          </w:p>
          <w:p w14:paraId="4906640D" w14:textId="420B3157" w:rsidR="00557399" w:rsidRPr="00395A1A" w:rsidRDefault="00557399" w:rsidP="00557399">
            <w:pPr>
              <w:rPr>
                <w:szCs w:val="24"/>
              </w:rPr>
            </w:pPr>
            <w:r w:rsidRPr="00395A1A">
              <w:rPr>
                <w:szCs w:val="24"/>
              </w:rPr>
              <w:t>- seoses tasu suurusega;</w:t>
            </w:r>
          </w:p>
          <w:p w14:paraId="492AA270" w14:textId="796CFFBB" w:rsidR="00557399" w:rsidRPr="00395A1A" w:rsidRDefault="00557399" w:rsidP="00557399">
            <w:pPr>
              <w:rPr>
                <w:szCs w:val="24"/>
              </w:rPr>
            </w:pPr>
            <w:r w:rsidRPr="00395A1A">
              <w:rPr>
                <w:szCs w:val="24"/>
              </w:rPr>
              <w:t>- seoses tasu arvestamise aluseks oleva baasiga;</w:t>
            </w:r>
          </w:p>
          <w:p w14:paraId="22D671CE" w14:textId="1EB780D8" w:rsidR="00557399" w:rsidRPr="00395A1A" w:rsidRDefault="00557399" w:rsidP="00557399">
            <w:pPr>
              <w:rPr>
                <w:szCs w:val="24"/>
              </w:rPr>
            </w:pPr>
            <w:r w:rsidRPr="00395A1A">
              <w:rPr>
                <w:szCs w:val="24"/>
              </w:rPr>
              <w:t>- seoses kogutava tasu (või otseinvesteeringutega) soodustatud isikute ja esemete ringiga;</w:t>
            </w:r>
          </w:p>
          <w:p w14:paraId="71275AE6" w14:textId="463EB955" w:rsidR="00557399" w:rsidRPr="00395A1A" w:rsidRDefault="00557399" w:rsidP="00395A1A">
            <w:pPr>
              <w:jc w:val="both"/>
              <w:rPr>
                <w:szCs w:val="24"/>
              </w:rPr>
            </w:pPr>
            <w:r w:rsidRPr="00395A1A">
              <w:rPr>
                <w:szCs w:val="24"/>
              </w:rPr>
              <w:t>- seoses eelistatava tasu variandiga;</w:t>
            </w:r>
          </w:p>
          <w:p w14:paraId="0F33AE37" w14:textId="3AF12179" w:rsidR="00557399" w:rsidRPr="00395A1A" w:rsidRDefault="00557399" w:rsidP="00395A1A">
            <w:pPr>
              <w:jc w:val="both"/>
              <w:rPr>
                <w:szCs w:val="24"/>
              </w:rPr>
            </w:pPr>
            <w:r w:rsidRPr="00395A1A">
              <w:rPr>
                <w:szCs w:val="24"/>
              </w:rPr>
              <w:t>- seoses üleminekuperioodiga.</w:t>
            </w:r>
          </w:p>
          <w:p w14:paraId="5C3D0642" w14:textId="77777777" w:rsidR="00557399" w:rsidRPr="00395A1A" w:rsidRDefault="00557399" w:rsidP="00395A1A">
            <w:pPr>
              <w:jc w:val="both"/>
              <w:rPr>
                <w:szCs w:val="24"/>
              </w:rPr>
            </w:pPr>
          </w:p>
          <w:p w14:paraId="75EB6C49" w14:textId="198D492D" w:rsidR="00557399" w:rsidRPr="00395A1A" w:rsidRDefault="00557399" w:rsidP="00395A1A">
            <w:pPr>
              <w:jc w:val="both"/>
              <w:rPr>
                <w:b/>
                <w:bCs/>
                <w:szCs w:val="24"/>
              </w:rPr>
            </w:pPr>
            <w:r w:rsidRPr="00395A1A">
              <w:rPr>
                <w:b/>
                <w:bCs/>
                <w:szCs w:val="24"/>
              </w:rPr>
              <w:t>1. Tasu kehtestamise alusest ja piiridest</w:t>
            </w:r>
          </w:p>
          <w:p w14:paraId="63A628C0" w14:textId="77777777" w:rsidR="00557399" w:rsidRPr="00395A1A" w:rsidRDefault="00557399" w:rsidP="00395A1A">
            <w:pPr>
              <w:jc w:val="both"/>
              <w:rPr>
                <w:szCs w:val="24"/>
              </w:rPr>
            </w:pPr>
            <w:r w:rsidRPr="00395A1A">
              <w:rPr>
                <w:szCs w:val="24"/>
              </w:rPr>
              <w:t>Tasu kehtestamise aluseks on Audiovisuaalmeedia teenuste direktiiv (AVMSD) art 13(2), mis sätestab:</w:t>
            </w:r>
          </w:p>
          <w:p w14:paraId="78762DE1" w14:textId="77777777" w:rsidR="00557399" w:rsidRPr="00395A1A" w:rsidRDefault="00557399" w:rsidP="00395A1A">
            <w:pPr>
              <w:jc w:val="both"/>
              <w:rPr>
                <w:szCs w:val="24"/>
              </w:rPr>
            </w:pPr>
            <w:r w:rsidRPr="00395A1A">
              <w:rPr>
                <w:szCs w:val="24"/>
              </w:rPr>
              <w:t>Kui liikmesriigid nõuavad, et nende jurisdiktsiooni alla kuuluvad meediateenuse osutajad panustaksid rahaliselt Euroopa päritolu teoste tootmisesse, sealhulgas sisusse otseselt investeerimise ja riiklikesse fondidesse tehtavate osamaksete kaudu, võivad nad samuti nõuda, et selliseid proportsionaalseid ja mittediskrimineerivaid rahalisi kohustusi täidaksid nende territooriumil asuvale vaatajaskonnale teenuseid suunavad meediateenuse osutajad, kes on asutatud teises liikmesriigis</w:t>
            </w:r>
          </w:p>
          <w:p w14:paraId="68CB12A9" w14:textId="77777777" w:rsidR="00557399" w:rsidRPr="00395A1A" w:rsidRDefault="00557399" w:rsidP="00395A1A">
            <w:pPr>
              <w:jc w:val="both"/>
              <w:rPr>
                <w:szCs w:val="24"/>
              </w:rPr>
            </w:pPr>
            <w:r w:rsidRPr="00395A1A">
              <w:rPr>
                <w:szCs w:val="24"/>
              </w:rPr>
              <w:t>Selle kohaselt saab nõutav panus olla</w:t>
            </w:r>
          </w:p>
          <w:p w14:paraId="5197DC66" w14:textId="77777777" w:rsidR="00557399" w:rsidRPr="00395A1A" w:rsidRDefault="00557399" w:rsidP="00395A1A">
            <w:pPr>
              <w:jc w:val="both"/>
              <w:rPr>
                <w:szCs w:val="24"/>
              </w:rPr>
            </w:pPr>
            <w:r w:rsidRPr="00395A1A">
              <w:rPr>
                <w:szCs w:val="24"/>
              </w:rPr>
              <w:t>(1) rahaline,</w:t>
            </w:r>
          </w:p>
          <w:p w14:paraId="49EF0A53" w14:textId="77777777" w:rsidR="00557399" w:rsidRPr="00395A1A" w:rsidRDefault="00557399" w:rsidP="00395A1A">
            <w:pPr>
              <w:jc w:val="both"/>
              <w:rPr>
                <w:szCs w:val="24"/>
              </w:rPr>
            </w:pPr>
            <w:r w:rsidRPr="00395A1A">
              <w:rPr>
                <w:szCs w:val="24"/>
              </w:rPr>
              <w:t>(2) suunatud Euroopa päritolu teoste tootmisesse,</w:t>
            </w:r>
          </w:p>
          <w:p w14:paraId="726BE0C0" w14:textId="77777777" w:rsidR="00557399" w:rsidRPr="00395A1A" w:rsidRDefault="00557399" w:rsidP="00395A1A">
            <w:pPr>
              <w:jc w:val="both"/>
              <w:rPr>
                <w:szCs w:val="24"/>
              </w:rPr>
            </w:pPr>
            <w:r w:rsidRPr="00395A1A">
              <w:rPr>
                <w:szCs w:val="24"/>
              </w:rPr>
              <w:t>(3) nii investeering kui osamakse ning</w:t>
            </w:r>
          </w:p>
          <w:p w14:paraId="5E4A4925" w14:textId="77777777" w:rsidR="007A6F11" w:rsidRPr="00395A1A" w:rsidRDefault="00557399" w:rsidP="00395A1A">
            <w:pPr>
              <w:jc w:val="both"/>
              <w:rPr>
                <w:szCs w:val="24"/>
              </w:rPr>
            </w:pPr>
            <w:r w:rsidRPr="00395A1A">
              <w:rPr>
                <w:szCs w:val="24"/>
              </w:rPr>
              <w:t>(4) igal juhul proportsionaalne ja mittediskrimineeriv.</w:t>
            </w:r>
          </w:p>
          <w:p w14:paraId="054CC331" w14:textId="77777777" w:rsidR="00557399" w:rsidRPr="00395A1A" w:rsidRDefault="00557399" w:rsidP="00BD6C87">
            <w:pPr>
              <w:jc w:val="both"/>
              <w:rPr>
                <w:szCs w:val="24"/>
              </w:rPr>
            </w:pPr>
          </w:p>
          <w:p w14:paraId="586688AE" w14:textId="77777777" w:rsidR="00557399" w:rsidRPr="00557399" w:rsidRDefault="00557399" w:rsidP="00BD6C87">
            <w:pPr>
              <w:autoSpaceDE w:val="0"/>
              <w:autoSpaceDN w:val="0"/>
              <w:adjustRightInd w:val="0"/>
              <w:jc w:val="both"/>
              <w:rPr>
                <w:rFonts w:eastAsia="Calibri"/>
                <w:szCs w:val="24"/>
                <w:lang w:eastAsia="et-EE"/>
              </w:rPr>
            </w:pPr>
            <w:r w:rsidRPr="00557399">
              <w:rPr>
                <w:rFonts w:eastAsia="Calibri"/>
                <w:szCs w:val="24"/>
                <w:lang w:eastAsia="et-EE"/>
              </w:rPr>
              <w:t xml:space="preserve">Arvestades, et planeeritav muudatus on igal juhul ettevõtlusvabaduse riive, siis tuleb „proportsionaalsust“ hinnata läbi põhiseaduse testi ehk riive peab olema materiaalselt </w:t>
            </w:r>
            <w:r w:rsidRPr="00557399">
              <w:rPr>
                <w:rFonts w:eastAsia="Calibri"/>
                <w:b/>
                <w:bCs/>
                <w:szCs w:val="24"/>
                <w:lang w:eastAsia="et-EE"/>
              </w:rPr>
              <w:t xml:space="preserve">põhiseaduspärane. </w:t>
            </w:r>
            <w:r w:rsidRPr="00557399">
              <w:rPr>
                <w:rFonts w:eastAsia="Calibri"/>
                <w:szCs w:val="24"/>
                <w:lang w:eastAsia="et-EE"/>
              </w:rPr>
              <w:t xml:space="preserve">Põhiseaduse §-st 11 tulenevalt </w:t>
            </w:r>
            <w:r w:rsidRPr="00557399">
              <w:rPr>
                <w:rFonts w:eastAsia="Calibri"/>
                <w:szCs w:val="24"/>
                <w:lang w:eastAsia="et-EE"/>
              </w:rPr>
              <w:lastRenderedPageBreak/>
              <w:t xml:space="preserve">saab õigusi ja vabadusi piirata kooskõlas põhiseadusega (s.h. legitiimne eesmärk kui seadusreservatsioon) ja hinnata tuleb, kas piirang on demokraatlikus ühiskonnas vajalik ega moonuta piiratavate õiguste ja vabaduste olemust. </w:t>
            </w:r>
          </w:p>
          <w:p w14:paraId="709656C5" w14:textId="77777777" w:rsidR="00557399" w:rsidRPr="00557399" w:rsidRDefault="00557399" w:rsidP="00BD6C87">
            <w:pPr>
              <w:autoSpaceDE w:val="0"/>
              <w:autoSpaceDN w:val="0"/>
              <w:adjustRightInd w:val="0"/>
              <w:jc w:val="both"/>
              <w:rPr>
                <w:rFonts w:eastAsia="Calibri"/>
                <w:szCs w:val="24"/>
                <w:lang w:eastAsia="et-EE"/>
              </w:rPr>
            </w:pPr>
            <w:r w:rsidRPr="00557399">
              <w:rPr>
                <w:rFonts w:eastAsia="Calibri"/>
                <w:szCs w:val="24"/>
                <w:lang w:eastAsia="et-EE"/>
              </w:rPr>
              <w:t xml:space="preserve">„Demokraatlikus ühiskonnas vajalikkuse“ võib Riigikohtu eeskujul enamasti kindlaks teha proportsionaalsuse kontrolli abil. Põhiõiguste ja vabaduste miinimumi sisustamisel tuleb arvestada ka inimõiguste ja põhivabaduste kaitse konventsiooni ja selle kohaldamise praktikaga. Riigikohtu otsuse kohaselt on norm materiaalselt põhiseaduspärane, kui: </w:t>
            </w:r>
          </w:p>
          <w:p w14:paraId="528BC26B" w14:textId="77777777" w:rsidR="00557399" w:rsidRPr="00557399" w:rsidRDefault="00557399" w:rsidP="00557399">
            <w:pPr>
              <w:numPr>
                <w:ilvl w:val="0"/>
                <w:numId w:val="25"/>
              </w:numPr>
              <w:autoSpaceDE w:val="0"/>
              <w:autoSpaceDN w:val="0"/>
              <w:adjustRightInd w:val="0"/>
              <w:ind w:left="360" w:hanging="360"/>
              <w:rPr>
                <w:rFonts w:eastAsia="Calibri"/>
                <w:szCs w:val="24"/>
                <w:lang w:eastAsia="et-EE"/>
              </w:rPr>
            </w:pPr>
            <w:r w:rsidRPr="00557399">
              <w:rPr>
                <w:rFonts w:eastAsia="Calibri"/>
                <w:szCs w:val="24"/>
                <w:lang w:eastAsia="et-EE"/>
              </w:rPr>
              <w:t xml:space="preserve">riivel on seaduslik alus; </w:t>
            </w:r>
          </w:p>
          <w:p w14:paraId="56AE70A4" w14:textId="77777777" w:rsidR="00557399" w:rsidRPr="00557399" w:rsidRDefault="00557399" w:rsidP="00395A1A">
            <w:pPr>
              <w:numPr>
                <w:ilvl w:val="0"/>
                <w:numId w:val="25"/>
              </w:numPr>
              <w:autoSpaceDE w:val="0"/>
              <w:autoSpaceDN w:val="0"/>
              <w:adjustRightInd w:val="0"/>
              <w:ind w:left="360" w:hanging="360"/>
              <w:jc w:val="both"/>
              <w:rPr>
                <w:rFonts w:eastAsia="Calibri"/>
                <w:szCs w:val="24"/>
                <w:lang w:eastAsia="et-EE"/>
              </w:rPr>
            </w:pPr>
            <w:r w:rsidRPr="00557399">
              <w:rPr>
                <w:rFonts w:eastAsia="Calibri"/>
                <w:szCs w:val="24"/>
                <w:lang w:eastAsia="et-EE"/>
              </w:rPr>
              <w:t xml:space="preserve">riive eesmärk on legitiimne; </w:t>
            </w:r>
          </w:p>
          <w:p w14:paraId="1F90B3C6" w14:textId="43476208" w:rsidR="00557399" w:rsidRPr="00395A1A" w:rsidRDefault="00557399" w:rsidP="00395A1A">
            <w:pPr>
              <w:numPr>
                <w:ilvl w:val="0"/>
                <w:numId w:val="25"/>
              </w:numPr>
              <w:autoSpaceDE w:val="0"/>
              <w:autoSpaceDN w:val="0"/>
              <w:adjustRightInd w:val="0"/>
              <w:ind w:left="360" w:hanging="360"/>
              <w:jc w:val="both"/>
              <w:rPr>
                <w:szCs w:val="24"/>
              </w:rPr>
            </w:pPr>
            <w:r w:rsidRPr="00557399">
              <w:rPr>
                <w:rFonts w:eastAsia="Calibri"/>
                <w:szCs w:val="24"/>
                <w:lang w:eastAsia="et-EE"/>
              </w:rPr>
              <w:t xml:space="preserve">ja riive on proportsionaalne legitiimse eesmärgi suhtes.1 Proportsionaalsuse põhimõtte osadeks on </w:t>
            </w:r>
            <w:r w:rsidRPr="00557399">
              <w:rPr>
                <w:rFonts w:eastAsia="Calibri"/>
                <w:b/>
                <w:bCs/>
                <w:szCs w:val="24"/>
                <w:lang w:eastAsia="et-EE"/>
              </w:rPr>
              <w:t>sobivus</w:t>
            </w:r>
            <w:r w:rsidRPr="00557399">
              <w:rPr>
                <w:rFonts w:eastAsia="Calibri"/>
                <w:szCs w:val="24"/>
                <w:lang w:eastAsia="et-EE"/>
              </w:rPr>
              <w:t xml:space="preserve">, </w:t>
            </w:r>
            <w:r w:rsidRPr="00557399">
              <w:rPr>
                <w:rFonts w:eastAsia="Calibri"/>
                <w:b/>
                <w:bCs/>
                <w:szCs w:val="24"/>
                <w:lang w:eastAsia="et-EE"/>
              </w:rPr>
              <w:t xml:space="preserve">vajalikkus </w:t>
            </w:r>
            <w:r w:rsidRPr="00557399">
              <w:rPr>
                <w:rFonts w:eastAsia="Calibri"/>
                <w:szCs w:val="24"/>
                <w:lang w:eastAsia="et-EE"/>
              </w:rPr>
              <w:t xml:space="preserve">kitsamas tähenduses ja </w:t>
            </w:r>
            <w:r w:rsidRPr="00557399">
              <w:rPr>
                <w:rFonts w:eastAsia="Calibri"/>
                <w:b/>
                <w:bCs/>
                <w:szCs w:val="24"/>
                <w:lang w:eastAsia="et-EE"/>
              </w:rPr>
              <w:t>mõõdukus</w:t>
            </w:r>
            <w:r w:rsidRPr="00557399">
              <w:rPr>
                <w:rFonts w:eastAsia="Calibri"/>
                <w:szCs w:val="24"/>
                <w:lang w:eastAsia="et-EE"/>
              </w:rPr>
              <w:t xml:space="preserve">2. Abinõu mõõdukuse üle otsustamiseks tuleb kaaluda ühelt poolt põhiõigusse sekkumise ulatust ja intensiivsust ning teiselt poolt piirangu eesmärgi tähtsust. Mida intensiivsem on põhiõiguse riive, seda kaalukamad peavad olema seda õigustavad põhjused.3 Sobivus eeldab, et valitud lahend </w:t>
            </w:r>
            <w:proofErr w:type="spellStart"/>
            <w:r w:rsidRPr="00557399">
              <w:rPr>
                <w:rFonts w:eastAsia="Calibri"/>
                <w:szCs w:val="24"/>
                <w:lang w:eastAsia="et-EE"/>
              </w:rPr>
              <w:t>tõepoolest</w:t>
            </w:r>
            <w:proofErr w:type="spellEnd"/>
            <w:r w:rsidRPr="00557399">
              <w:rPr>
                <w:rFonts w:eastAsia="Calibri"/>
                <w:szCs w:val="24"/>
                <w:lang w:eastAsia="et-EE"/>
              </w:rPr>
              <w:t xml:space="preserve"> võimaldab seatud eesmärki saavutada. </w:t>
            </w:r>
          </w:p>
        </w:tc>
        <w:tc>
          <w:tcPr>
            <w:tcW w:w="4649" w:type="dxa"/>
          </w:tcPr>
          <w:p w14:paraId="76BB37C0" w14:textId="3A24E2FD" w:rsidR="005240B6" w:rsidRPr="001408D2" w:rsidRDefault="679372D0" w:rsidP="19AC6854">
            <w:pPr>
              <w:rPr>
                <w:color w:val="000000" w:themeColor="text1"/>
              </w:rPr>
            </w:pPr>
            <w:r w:rsidRPr="19AC6854">
              <w:rPr>
                <w:color w:val="000000" w:themeColor="text1"/>
              </w:rPr>
              <w:lastRenderedPageBreak/>
              <w:t>Nõustume, et investeerimiskohustuse kehtestamine riivab Eesti Vabariigi põhiseaduse §</w:t>
            </w:r>
            <w:r w:rsidR="0DC5EC13" w:rsidRPr="19AC6854">
              <w:rPr>
                <w:color w:val="000000" w:themeColor="text1"/>
              </w:rPr>
              <w:t>-ga</w:t>
            </w:r>
            <w:r w:rsidR="70CF2062" w:rsidRPr="19AC6854">
              <w:rPr>
                <w:color w:val="000000" w:themeColor="text1"/>
              </w:rPr>
              <w:t xml:space="preserve"> </w:t>
            </w:r>
            <w:r w:rsidR="3E1F9377" w:rsidRPr="19AC6854">
              <w:rPr>
                <w:color w:val="000000" w:themeColor="text1"/>
              </w:rPr>
              <w:t>3</w:t>
            </w:r>
            <w:r w:rsidR="021D9DD9" w:rsidRPr="19AC6854">
              <w:rPr>
                <w:color w:val="000000" w:themeColor="text1"/>
              </w:rPr>
              <w:t>1</w:t>
            </w:r>
            <w:r w:rsidR="3E1F9377" w:rsidRPr="19AC6854">
              <w:rPr>
                <w:color w:val="000000" w:themeColor="text1"/>
              </w:rPr>
              <w:t xml:space="preserve"> tagatud</w:t>
            </w:r>
            <w:r w:rsidR="70CF2062" w:rsidRPr="19AC6854">
              <w:rPr>
                <w:color w:val="000000" w:themeColor="text1"/>
              </w:rPr>
              <w:t xml:space="preserve"> ettevõtlusvabadust. </w:t>
            </w:r>
            <w:r w:rsidR="150E2981" w:rsidRPr="19AC6854">
              <w:rPr>
                <w:color w:val="000000" w:themeColor="text1"/>
              </w:rPr>
              <w:t xml:space="preserve">Ettevõtlusvabaduse riivet on seletuskirjas hinnatud ning </w:t>
            </w:r>
            <w:r w:rsidR="150E2981" w:rsidRPr="0A0BB812">
              <w:rPr>
                <w:color w:val="000000" w:themeColor="text1"/>
              </w:rPr>
              <w:t>Ku</w:t>
            </w:r>
            <w:r w:rsidR="41B37EE9" w:rsidRPr="0A0BB812">
              <w:rPr>
                <w:color w:val="000000" w:themeColor="text1"/>
              </w:rPr>
              <w:t>ltuurimin</w:t>
            </w:r>
            <w:r w:rsidR="4DAF7201" w:rsidRPr="0A0BB812">
              <w:rPr>
                <w:color w:val="000000" w:themeColor="text1"/>
              </w:rPr>
              <w:t>i</w:t>
            </w:r>
            <w:r w:rsidR="41B37EE9" w:rsidRPr="0A0BB812">
              <w:rPr>
                <w:color w:val="000000" w:themeColor="text1"/>
              </w:rPr>
              <w:t>steerium</w:t>
            </w:r>
            <w:r w:rsidR="150E2981" w:rsidRPr="19AC6854">
              <w:rPr>
                <w:color w:val="000000" w:themeColor="text1"/>
              </w:rPr>
              <w:t xml:space="preserve"> o</w:t>
            </w:r>
            <w:r w:rsidR="41D3C867" w:rsidRPr="19AC6854">
              <w:rPr>
                <w:color w:val="000000" w:themeColor="text1"/>
              </w:rPr>
              <w:t xml:space="preserve">n </w:t>
            </w:r>
            <w:r w:rsidR="150E2981" w:rsidRPr="19AC6854">
              <w:rPr>
                <w:color w:val="000000" w:themeColor="text1"/>
              </w:rPr>
              <w:t xml:space="preserve">seisukohal, et eelnõuga tehtavad muudatused on põhiseaduspärased. </w:t>
            </w:r>
          </w:p>
        </w:tc>
      </w:tr>
      <w:tr w:rsidR="18E2DBF0" w:rsidRPr="00395A1A" w14:paraId="4FDCD605" w14:textId="77777777" w:rsidTr="19AC6854">
        <w:trPr>
          <w:trHeight w:val="300"/>
        </w:trPr>
        <w:tc>
          <w:tcPr>
            <w:tcW w:w="1809" w:type="dxa"/>
          </w:tcPr>
          <w:p w14:paraId="441B9A66" w14:textId="16728D77" w:rsidR="18E2DBF0" w:rsidRPr="00395A1A" w:rsidRDefault="18E2DBF0" w:rsidP="18E2DBF0">
            <w:pPr>
              <w:pStyle w:val="Normal1"/>
              <w:rPr>
                <w:b/>
                <w:bCs/>
                <w:szCs w:val="24"/>
              </w:rPr>
            </w:pPr>
          </w:p>
        </w:tc>
        <w:tc>
          <w:tcPr>
            <w:tcW w:w="7400" w:type="dxa"/>
          </w:tcPr>
          <w:p w14:paraId="7A456053" w14:textId="5561F68E" w:rsidR="00BD6C87" w:rsidRPr="00395A1A" w:rsidRDefault="00BD6C87" w:rsidP="00BD6C87">
            <w:pPr>
              <w:jc w:val="both"/>
              <w:rPr>
                <w:b/>
                <w:bCs/>
                <w:szCs w:val="24"/>
              </w:rPr>
            </w:pPr>
            <w:r w:rsidRPr="00395A1A">
              <w:rPr>
                <w:b/>
                <w:bCs/>
                <w:szCs w:val="24"/>
              </w:rPr>
              <w:t>2. Tasu kehtestamine Eestis teiste Euroopa riikide näitel: tasu suurus peaks olema kuni 1.5%</w:t>
            </w:r>
          </w:p>
          <w:p w14:paraId="528D457D" w14:textId="77777777" w:rsidR="00BD6C87" w:rsidRPr="00395A1A" w:rsidRDefault="00BD6C87" w:rsidP="00BD6C87">
            <w:pPr>
              <w:jc w:val="both"/>
              <w:rPr>
                <w:szCs w:val="24"/>
              </w:rPr>
            </w:pPr>
            <w:r w:rsidRPr="00395A1A">
              <w:rPr>
                <w:szCs w:val="24"/>
              </w:rPr>
              <w:t>Kultuuriministeerium on VTK-s välja toonud erinevad Euroopas rakendatud tellitavate audiovisuaalmeedia teenuste tasu mudelid, näiteks Portugal, Prantsusmaa, Saksamaa, Iirimaa, Taani, Poola, Rumeenias jne.</w:t>
            </w:r>
          </w:p>
          <w:p w14:paraId="413893C5" w14:textId="77777777" w:rsidR="00BD6C87" w:rsidRPr="00395A1A" w:rsidRDefault="00BD6C87" w:rsidP="00BD6C87">
            <w:pPr>
              <w:jc w:val="both"/>
              <w:rPr>
                <w:szCs w:val="24"/>
              </w:rPr>
            </w:pPr>
          </w:p>
          <w:p w14:paraId="10AFB7A3" w14:textId="52DB46D1" w:rsidR="00BD6C87" w:rsidRPr="00395A1A" w:rsidRDefault="00BD6C87" w:rsidP="00BD6C87">
            <w:pPr>
              <w:jc w:val="both"/>
              <w:rPr>
                <w:szCs w:val="24"/>
              </w:rPr>
            </w:pPr>
            <w:r w:rsidRPr="00395A1A">
              <w:rPr>
                <w:szCs w:val="24"/>
              </w:rPr>
              <w:t>Go3 ei pea põhjendatuks Eesti Tasu osas lähtuda kõikidest Euroopa Liidu riikidest, kus tellitavate audiovisuaalmeedia teenuste tasu on kehtestatud. Nimelt on meediateenuse mahud Euroopa Liidu raames nii rahalise kui vaatajate mahu mõttes võrreldamatud. Nagu Kultuuriministeerium on ka ise VTK-s välja toonud, siis audiovisuaalmeedia teenuste direktiiv ei kohusta lõivude määrasid ühtlustama üle Euroopa Liidu ja liikmesriigid kehtestavad kohustusi vastavalt turuolukorrale.</w:t>
            </w:r>
          </w:p>
          <w:p w14:paraId="6E1C6854" w14:textId="77777777" w:rsidR="00BD6C87" w:rsidRPr="00395A1A" w:rsidRDefault="00BD6C87" w:rsidP="00BD6C87">
            <w:pPr>
              <w:jc w:val="both"/>
              <w:rPr>
                <w:szCs w:val="24"/>
              </w:rPr>
            </w:pPr>
          </w:p>
          <w:p w14:paraId="6C05E482" w14:textId="77777777" w:rsidR="2FD1CDCB" w:rsidRPr="00395A1A" w:rsidRDefault="00BD6C87" w:rsidP="00BD6C87">
            <w:pPr>
              <w:jc w:val="both"/>
              <w:rPr>
                <w:szCs w:val="24"/>
              </w:rPr>
            </w:pPr>
            <w:r w:rsidRPr="00395A1A">
              <w:rPr>
                <w:szCs w:val="24"/>
              </w:rPr>
              <w:t>Enamgi veel, Euroopa Majanduspiirkonna üleselt on erinevates riikides audiovisuaalmeedia turgude majandusareng väga erinev, samuti on erinev riiklike vahendite eraldamine, infrastruktuur ja üldine kontekst. Seega, kui võtta võrdluse aluseks Kesk-Euroopa turud, jõuame kiiresti ebarealistlike võrdlusnäitajateni selle asemel, et keskenduda piirkonna parimate tavade kindlaksmääramisele, edendades audiovisuaalsektori jätkusuutlikku arengut, mis on kohandatud kohalikele eripäradele. Euroopa Komisjon on rõhutanud, et liikmesriigid peavad rahaliste kohustuste kehtestamisel "põhjendama, kuidas proportsionaalsuse põhimõtet on arvesse võetud". VTK-s on viidatud vaid valitud kesk-Euroopa suurriikidele ega ole esitatud põhjendusi selle kohta, kuidas konkreetne määr vastab eespool esitatud proportsionaalsuse nõudele. Meile teadaolevalt oleks 5% kõrgeim määr piirkonnas. Näiteks Leedus, Slovakkias, Sloveenias, Bulgaarias, Küprosel, Maltal, Ungaris ja isegi Rootsis ja Iirimaal on finantskohustuseks 0%; Kreekas on investeerimiskohustus (mis ei ole veel jõustunud) ja Poolas 1,5%. Go3 rõhutab, et mistahes finantskohustus ei tohiks panna ühtegi Eesti ettevõtet ebavõrdsesse seisu teiste EL ettevõtjatega, sest teadagi – VOD turg on piirideta.</w:t>
            </w:r>
          </w:p>
          <w:p w14:paraId="5037AFF2" w14:textId="77777777" w:rsidR="00BD6C87" w:rsidRPr="00395A1A" w:rsidRDefault="00BD6C87" w:rsidP="00BD6C87">
            <w:pPr>
              <w:jc w:val="both"/>
              <w:rPr>
                <w:szCs w:val="24"/>
              </w:rPr>
            </w:pPr>
          </w:p>
          <w:p w14:paraId="14157175" w14:textId="597A9F22" w:rsidR="00BD6C87" w:rsidRPr="00395A1A" w:rsidRDefault="00BD6C87" w:rsidP="00BD6C87">
            <w:pPr>
              <w:jc w:val="both"/>
              <w:rPr>
                <w:szCs w:val="24"/>
              </w:rPr>
            </w:pPr>
            <w:r w:rsidRPr="00395A1A">
              <w:rPr>
                <w:szCs w:val="24"/>
              </w:rPr>
              <w:t>Eeltoodust tulenevalt on Eestis Tasu kehtestamise puhul võimalik äärmisel juhul arvesse võtta sarnase turuolukorraga Lätit ja Leedut, kuid eelkõige oleks põhjendatud lähtuda Eesti meediaturu väiksusest ja selle spetsiifikast. Seejuures omab tähtsust, et Lätis ega Leedus Tasu käesoleva arvamuse koostamisel ajal kehtestatud ei ole. Lätis küll toimuvad arutelud tellitavate audiovisuaalmeedia teenuste osutajatega, kuid siiani ei ole leitud võimalikku sobivat ja proportsionaalset lahendust.</w:t>
            </w:r>
          </w:p>
          <w:p w14:paraId="6FA508FF" w14:textId="77777777" w:rsidR="00BD6C87" w:rsidRPr="00395A1A" w:rsidRDefault="00BD6C87" w:rsidP="00BD6C87">
            <w:pPr>
              <w:jc w:val="both"/>
              <w:rPr>
                <w:szCs w:val="24"/>
              </w:rPr>
            </w:pPr>
          </w:p>
          <w:p w14:paraId="0DA46632" w14:textId="0365B388" w:rsidR="00BD6C87" w:rsidRPr="00395A1A" w:rsidRDefault="00BD6C87" w:rsidP="00BD6C87">
            <w:pPr>
              <w:jc w:val="both"/>
              <w:rPr>
                <w:szCs w:val="24"/>
              </w:rPr>
            </w:pPr>
            <w:r w:rsidRPr="00395A1A">
              <w:rPr>
                <w:szCs w:val="24"/>
              </w:rPr>
              <w:t xml:space="preserve">Kultuuriministeeriumi on pakkunud välja kõigi erinevate Tasu variantide puhul võtta Tasu arvestuse aluseks 5% Eestis teenitud tulult. Go3 on arvamusel, et tegemist on ebamõistlikult kõrge määraga. Arvestades diskussioone lähedastes riikides või riikides, mis on oma väiksuse ja </w:t>
            </w:r>
            <w:r w:rsidRPr="00395A1A">
              <w:rPr>
                <w:szCs w:val="24"/>
              </w:rPr>
              <w:lastRenderedPageBreak/>
              <w:t>keeleliselt-kultuuriliselt võrreldavas positsioonis, võiks olla põhjendatud Tasu määraks mitte enam kui 1,5% (nt Kreeka) kuni 2% (nt Horvaatia).</w:t>
            </w:r>
          </w:p>
          <w:p w14:paraId="2594256C" w14:textId="2A3C808D" w:rsidR="00BD6C87" w:rsidRPr="00395A1A" w:rsidRDefault="00BD6C87" w:rsidP="00BD6C87">
            <w:pPr>
              <w:jc w:val="both"/>
              <w:rPr>
                <w:szCs w:val="24"/>
              </w:rPr>
            </w:pPr>
          </w:p>
        </w:tc>
        <w:tc>
          <w:tcPr>
            <w:tcW w:w="4649" w:type="dxa"/>
          </w:tcPr>
          <w:p w14:paraId="3D8D61AB" w14:textId="1AAB28E7" w:rsidR="4D14C213" w:rsidRPr="001408D2" w:rsidRDefault="5D446BDD" w:rsidP="19AC6854">
            <w:pPr>
              <w:rPr>
                <w:color w:val="000000" w:themeColor="text1"/>
              </w:rPr>
            </w:pPr>
            <w:r w:rsidRPr="19AC6854">
              <w:rPr>
                <w:color w:val="000000" w:themeColor="text1"/>
              </w:rPr>
              <w:lastRenderedPageBreak/>
              <w:t>Tasu mudelist on seadusemuudatuses loobutud.</w:t>
            </w:r>
          </w:p>
        </w:tc>
      </w:tr>
      <w:tr w:rsidR="18E2DBF0" w:rsidRPr="00395A1A" w14:paraId="1B6BCEE3" w14:textId="77777777" w:rsidTr="19AC6854">
        <w:trPr>
          <w:trHeight w:val="300"/>
        </w:trPr>
        <w:tc>
          <w:tcPr>
            <w:tcW w:w="1809" w:type="dxa"/>
          </w:tcPr>
          <w:p w14:paraId="6B7B8515" w14:textId="36FDCD8E" w:rsidR="18E2DBF0" w:rsidRPr="00395A1A" w:rsidRDefault="18E2DBF0" w:rsidP="18E2DBF0">
            <w:pPr>
              <w:pStyle w:val="Normal1"/>
              <w:rPr>
                <w:b/>
                <w:bCs/>
                <w:szCs w:val="24"/>
              </w:rPr>
            </w:pPr>
          </w:p>
        </w:tc>
        <w:tc>
          <w:tcPr>
            <w:tcW w:w="7400" w:type="dxa"/>
          </w:tcPr>
          <w:p w14:paraId="5A9DF266" w14:textId="3CDB4E86" w:rsidR="00BD6C87" w:rsidRPr="00395A1A" w:rsidRDefault="00BD6C87" w:rsidP="00395A1A">
            <w:pPr>
              <w:jc w:val="both"/>
              <w:rPr>
                <w:b/>
                <w:bCs/>
                <w:szCs w:val="24"/>
              </w:rPr>
            </w:pPr>
            <w:r w:rsidRPr="00395A1A">
              <w:rPr>
                <w:b/>
                <w:bCs/>
                <w:szCs w:val="24"/>
              </w:rPr>
              <w:t>3. Tellitava audiovisuaalmeedia teenuste osutajate panus ja võimalik kasu riigile: vajalik on hinnata võimalik saadav kasu välismaistelt teenuse osutajatelt</w:t>
            </w:r>
          </w:p>
          <w:p w14:paraId="78691CC6" w14:textId="77777777" w:rsidR="00BD6C87" w:rsidRPr="00395A1A" w:rsidRDefault="00BD6C87" w:rsidP="00395A1A">
            <w:pPr>
              <w:jc w:val="both"/>
              <w:rPr>
                <w:szCs w:val="24"/>
              </w:rPr>
            </w:pPr>
            <w:r w:rsidRPr="00395A1A">
              <w:rPr>
                <w:szCs w:val="24"/>
              </w:rPr>
              <w:t>Tellitava audiovisuaalmeedia teenuste osutajatele juba kehtib kohustus tagada oma programmikataloogis vähemalt 30% suurune osa Euroopa päritolu teostest (</w:t>
            </w:r>
            <w:proofErr w:type="spellStart"/>
            <w:r w:rsidRPr="00395A1A">
              <w:rPr>
                <w:szCs w:val="24"/>
              </w:rPr>
              <w:t>MeeTS</w:t>
            </w:r>
            <w:proofErr w:type="spellEnd"/>
            <w:r w:rsidRPr="00395A1A">
              <w:rPr>
                <w:szCs w:val="24"/>
              </w:rPr>
              <w:t xml:space="preserve"> § 24 lg 1). Samalaadset kohustust ei ole alati välismaistel teenuse osutajatel.</w:t>
            </w:r>
          </w:p>
          <w:p w14:paraId="3A30A9DA" w14:textId="77777777" w:rsidR="00BD6C87" w:rsidRPr="00395A1A" w:rsidRDefault="00BD6C87" w:rsidP="00395A1A">
            <w:pPr>
              <w:pStyle w:val="Default"/>
              <w:jc w:val="both"/>
            </w:pPr>
            <w:r w:rsidRPr="00395A1A">
              <w:t xml:space="preserve">Eesti tellitavate audiovisuaalmeedia teenuste osutajad teevad igal aastal märkimisväärseid investeeringuid nii otse (sisu tootmisse) kui ka ostes litsentse Eestis loodud audiovisuaalteostele. Vastavat panust tuleb võtta arvesse nt variant III korral panusena, mida on võimalik arvestada maha maksmisele kuuluvast tasust. </w:t>
            </w:r>
          </w:p>
          <w:p w14:paraId="1E7BF991" w14:textId="77777777" w:rsidR="00BD6C87" w:rsidRPr="00395A1A" w:rsidRDefault="00BD6C87" w:rsidP="00395A1A">
            <w:pPr>
              <w:autoSpaceDE w:val="0"/>
              <w:autoSpaceDN w:val="0"/>
              <w:adjustRightInd w:val="0"/>
              <w:jc w:val="both"/>
              <w:rPr>
                <w:rFonts w:eastAsia="Calibri"/>
                <w:szCs w:val="24"/>
                <w:lang w:eastAsia="et-EE"/>
              </w:rPr>
            </w:pPr>
          </w:p>
          <w:p w14:paraId="77F0E53C" w14:textId="7D7577A5" w:rsidR="00BD6C87" w:rsidRPr="00BD6C87" w:rsidRDefault="00BD6C87" w:rsidP="00395A1A">
            <w:pPr>
              <w:autoSpaceDE w:val="0"/>
              <w:autoSpaceDN w:val="0"/>
              <w:adjustRightInd w:val="0"/>
              <w:jc w:val="both"/>
              <w:rPr>
                <w:rFonts w:eastAsia="Calibri"/>
                <w:szCs w:val="24"/>
                <w:lang w:eastAsia="et-EE"/>
              </w:rPr>
            </w:pPr>
            <w:r w:rsidRPr="00BD6C87">
              <w:rPr>
                <w:rFonts w:eastAsia="Calibri"/>
                <w:szCs w:val="24"/>
                <w:lang w:eastAsia="et-EE"/>
              </w:rPr>
              <w:t xml:space="preserve">Arvestades, et VTK lähtub ilmselt ühest olulisest eesmärgist nõutada tasu ka välismaistelt tellitava audiovisuaalmeedia teenuse osutajatelt, on vajalik läbi mõelda, kas ja kui palju tegelikult selline seaduse muudatus üldse puudutaks välismaiseid teenuse osutajaid ja et see ei muutuks vaid Eesti teenuse osutajate täiendavaks kulubaasiks. Ühelgi juhul ei tohiks seaduse mõjud viia olukorrani, kus kohalik teenuse osutaja on ebavõrdses seisus rahvusvahelise teenuse osutajaga. </w:t>
            </w:r>
          </w:p>
          <w:p w14:paraId="52FF7F37" w14:textId="77777777" w:rsidR="00BD6C87" w:rsidRPr="00395A1A" w:rsidRDefault="00BD6C87" w:rsidP="00395A1A">
            <w:pPr>
              <w:autoSpaceDE w:val="0"/>
              <w:autoSpaceDN w:val="0"/>
              <w:adjustRightInd w:val="0"/>
              <w:jc w:val="both"/>
              <w:rPr>
                <w:rFonts w:eastAsia="Calibri"/>
                <w:szCs w:val="24"/>
                <w:lang w:eastAsia="et-EE"/>
              </w:rPr>
            </w:pPr>
          </w:p>
          <w:p w14:paraId="6F973537" w14:textId="1521F6A3" w:rsidR="00BD6C87" w:rsidRPr="00BD6C87" w:rsidRDefault="00BD6C87" w:rsidP="00395A1A">
            <w:pPr>
              <w:autoSpaceDE w:val="0"/>
              <w:autoSpaceDN w:val="0"/>
              <w:adjustRightInd w:val="0"/>
              <w:jc w:val="both"/>
              <w:rPr>
                <w:rFonts w:eastAsia="Calibri"/>
                <w:szCs w:val="24"/>
                <w:lang w:eastAsia="et-EE"/>
              </w:rPr>
            </w:pPr>
            <w:r w:rsidRPr="00BD6C87">
              <w:rPr>
                <w:rFonts w:eastAsia="Calibri"/>
                <w:szCs w:val="24"/>
                <w:lang w:eastAsia="et-EE"/>
              </w:rPr>
              <w:t xml:space="preserve">Selgituseks, AVMSD võimaldab välismaistelt teenuse osutajatelt tasu korjata vaid juhul, kui „teenuse sihtrühm on vastavas liikmesriigis“ ehk Eestis. Artiklis 13 AVMSD ei ole määratletud, mis on "liikmesriigi territooriumil asuv sihtrühm". Ainus olemasolev abivahend on 2018. aasta audiovisuaalmeedia teenuste direktiivi põhjendus 38 (rõhutus lisatud): </w:t>
            </w:r>
          </w:p>
          <w:p w14:paraId="16E17A17" w14:textId="77777777" w:rsidR="00BD6C87" w:rsidRPr="00BD6C87" w:rsidRDefault="00BD6C87" w:rsidP="00395A1A">
            <w:pPr>
              <w:autoSpaceDE w:val="0"/>
              <w:autoSpaceDN w:val="0"/>
              <w:adjustRightInd w:val="0"/>
              <w:jc w:val="both"/>
              <w:rPr>
                <w:rFonts w:eastAsia="Calibri"/>
                <w:szCs w:val="24"/>
                <w:lang w:eastAsia="et-EE"/>
              </w:rPr>
            </w:pPr>
            <w:r w:rsidRPr="00BD6C87">
              <w:rPr>
                <w:rFonts w:eastAsia="Calibri"/>
                <w:i/>
                <w:iCs/>
                <w:szCs w:val="24"/>
                <w:lang w:eastAsia="et-EE"/>
              </w:rPr>
              <w:t xml:space="preserve">Kui liikmesriik hindab iga üksikjuhtumi puhul eraldi, kas teises liikmesriigis asutatud tellitav audiovisuaalmeedia teenus on suunatud tema territooriumil asuvale publikule, peaks ta viitama sellistele näitajatele nagu </w:t>
            </w:r>
            <w:r w:rsidRPr="00BD6C87">
              <w:rPr>
                <w:rFonts w:eastAsia="Calibri"/>
                <w:i/>
                <w:iCs/>
                <w:szCs w:val="24"/>
                <w:lang w:eastAsia="et-EE"/>
              </w:rPr>
              <w:lastRenderedPageBreak/>
              <w:t xml:space="preserve">spetsiaalselt tema territooriumil asuvatele klientidele suunatud reklaam või muu reklaam, teenuse peamine keel või spetsiaalselt vastuvõtva liikmesriigi publikule suunatud sisu või kommertsteadaannete olemasolu. </w:t>
            </w:r>
          </w:p>
          <w:p w14:paraId="3C4715DB" w14:textId="6315889D" w:rsidR="028EB26C" w:rsidRPr="00395A1A" w:rsidRDefault="00BD6C87" w:rsidP="00395A1A">
            <w:pPr>
              <w:jc w:val="both"/>
              <w:rPr>
                <w:szCs w:val="24"/>
              </w:rPr>
            </w:pPr>
            <w:r w:rsidRPr="00395A1A">
              <w:rPr>
                <w:rFonts w:eastAsia="Calibri"/>
                <w:b/>
                <w:bCs/>
                <w:szCs w:val="24"/>
                <w:lang w:eastAsia="et-EE"/>
              </w:rPr>
              <w:t>Seega, VTK mõjude hindamine peaks sisaldama ka võimaliku tulukuse analüüsi, sest igal juhul saab välismaiste teenuse osutajate puhul tasu nõutada vaid siis, kui neil eksisteerib siin Eestis kaubanduslik kasu ning arvestada tuleb ka Eesti teenuse osutajate panust juba praegu.</w:t>
            </w:r>
          </w:p>
        </w:tc>
        <w:tc>
          <w:tcPr>
            <w:tcW w:w="4649" w:type="dxa"/>
          </w:tcPr>
          <w:p w14:paraId="37A301F5" w14:textId="15182556" w:rsidR="370CD36B" w:rsidRPr="00395A1A" w:rsidRDefault="3FC26F86" w:rsidP="19AC6854">
            <w:pPr>
              <w:pStyle w:val="Normal1"/>
              <w:rPr>
                <w:color w:val="auto"/>
              </w:rPr>
            </w:pPr>
            <w:r w:rsidRPr="19AC6854">
              <w:rPr>
                <w:color w:val="auto"/>
              </w:rPr>
              <w:lastRenderedPageBreak/>
              <w:t>Võimalik saadav kasu on hinnatud ja ettepanek arvesse võetud</w:t>
            </w:r>
            <w:r w:rsidR="47D2C31C" w:rsidRPr="19AC6854">
              <w:rPr>
                <w:color w:val="auto"/>
              </w:rPr>
              <w:t xml:space="preserve">. </w:t>
            </w:r>
            <w:r w:rsidR="7E8201D3" w:rsidRPr="19AC6854">
              <w:rPr>
                <w:color w:val="auto"/>
              </w:rPr>
              <w:t>Tänaseks on programmikataloogis 30% Euroopa teoste näitamise kohustus kõigil Euroopas tegutsevatel</w:t>
            </w:r>
            <w:r w:rsidR="7D4DF926" w:rsidRPr="19AC6854">
              <w:rPr>
                <w:color w:val="auto"/>
              </w:rPr>
              <w:t xml:space="preserve"> mõjukatel</w:t>
            </w:r>
            <w:r w:rsidR="7E8201D3" w:rsidRPr="19AC6854">
              <w:rPr>
                <w:color w:val="auto"/>
              </w:rPr>
              <w:t xml:space="preserve"> voogedastusplatvormidel. </w:t>
            </w:r>
            <w:r w:rsidR="47D2C31C" w:rsidRPr="19AC6854">
              <w:rPr>
                <w:color w:val="auto"/>
              </w:rPr>
              <w:t xml:space="preserve">Teistes riikides kus voogedastus on maksustatud, </w:t>
            </w:r>
            <w:r w:rsidR="1556BA6E" w:rsidRPr="19AC6854">
              <w:rPr>
                <w:color w:val="auto"/>
              </w:rPr>
              <w:t>raporteerivad platvormid riigi</w:t>
            </w:r>
            <w:r w:rsidR="4E4E274D" w:rsidRPr="19AC6854">
              <w:rPr>
                <w:color w:val="auto"/>
              </w:rPr>
              <w:t>s osutatud teenuse kasutajatelt kogutud tasude summa</w:t>
            </w:r>
            <w:r w:rsidR="711FA80D" w:rsidRPr="19AC6854">
              <w:rPr>
                <w:color w:val="auto"/>
              </w:rPr>
              <w:t>. Seadus hakkab kehtima nii Ee</w:t>
            </w:r>
            <w:r w:rsidR="7F03EFCC" w:rsidRPr="19AC6854">
              <w:rPr>
                <w:color w:val="auto"/>
              </w:rPr>
              <w:t xml:space="preserve">sti kui välismaistele teenustele ning kohustuse raskuskese on investeeringul kohalikku sisutootmisse, mida saab vastavalt ettevõtte </w:t>
            </w:r>
            <w:r w:rsidR="4F8DFC0E" w:rsidRPr="19AC6854">
              <w:rPr>
                <w:color w:val="auto"/>
              </w:rPr>
              <w:t>äri</w:t>
            </w:r>
            <w:r w:rsidR="7F03EFCC" w:rsidRPr="19AC6854">
              <w:rPr>
                <w:color w:val="auto"/>
              </w:rPr>
              <w:t>praktikale</w:t>
            </w:r>
            <w:r w:rsidR="2A47440F" w:rsidRPr="19AC6854">
              <w:rPr>
                <w:color w:val="auto"/>
              </w:rPr>
              <w:t xml:space="preserve"> </w:t>
            </w:r>
            <w:r w:rsidR="15B91399" w:rsidRPr="19AC6854">
              <w:rPr>
                <w:color w:val="auto"/>
              </w:rPr>
              <w:t>täielikult või osaliselt asendada maksega</w:t>
            </w:r>
          </w:p>
        </w:tc>
      </w:tr>
      <w:tr w:rsidR="18E2DBF0" w:rsidRPr="00395A1A" w14:paraId="37D95A68" w14:textId="77777777" w:rsidTr="19AC6854">
        <w:trPr>
          <w:trHeight w:val="300"/>
        </w:trPr>
        <w:tc>
          <w:tcPr>
            <w:tcW w:w="1809" w:type="dxa"/>
          </w:tcPr>
          <w:p w14:paraId="4EDD6A4D" w14:textId="1CA96AFD" w:rsidR="18E2DBF0" w:rsidRPr="00395A1A" w:rsidRDefault="18E2DBF0" w:rsidP="18E2DBF0">
            <w:pPr>
              <w:pStyle w:val="Normal1"/>
              <w:rPr>
                <w:b/>
                <w:bCs/>
                <w:szCs w:val="24"/>
              </w:rPr>
            </w:pPr>
          </w:p>
        </w:tc>
        <w:tc>
          <w:tcPr>
            <w:tcW w:w="7400" w:type="dxa"/>
          </w:tcPr>
          <w:p w14:paraId="09C8E8F7" w14:textId="77777777" w:rsidR="00BD6C87" w:rsidRPr="00395A1A" w:rsidRDefault="00BD6C87" w:rsidP="00395A1A">
            <w:pPr>
              <w:jc w:val="both"/>
              <w:rPr>
                <w:b/>
                <w:bCs/>
                <w:szCs w:val="24"/>
              </w:rPr>
            </w:pPr>
            <w:r w:rsidRPr="00395A1A">
              <w:rPr>
                <w:b/>
                <w:bCs/>
                <w:szCs w:val="24"/>
              </w:rPr>
              <w:t>4. Tasuga hõlmatud tellitava audiovisuaalmeedia teenus ja tasu arvestamise alus: ainult konkreetse tasulise teenuse käive Eestis</w:t>
            </w:r>
          </w:p>
          <w:p w14:paraId="6EFEA7A6" w14:textId="77777777" w:rsidR="00BD6C87" w:rsidRPr="00395A1A" w:rsidRDefault="00BD6C87" w:rsidP="00395A1A">
            <w:pPr>
              <w:jc w:val="both"/>
              <w:rPr>
                <w:szCs w:val="24"/>
              </w:rPr>
            </w:pPr>
          </w:p>
          <w:p w14:paraId="7B9E0605" w14:textId="6095D44E" w:rsidR="00BD6C87" w:rsidRPr="00395A1A" w:rsidRDefault="00BD6C87" w:rsidP="00395A1A">
            <w:pPr>
              <w:jc w:val="both"/>
              <w:rPr>
                <w:szCs w:val="24"/>
              </w:rPr>
            </w:pPr>
            <w:r w:rsidRPr="00395A1A">
              <w:rPr>
                <w:szCs w:val="24"/>
              </w:rPr>
              <w:t>Tellitav audiovisuaalmeedia teenus koosneb erinevatest teenuse liikidest (SVOD, s.t. teenustasupõhine (nt kuutasu); TVOD, s.t. ühiku tasu põhine; AVOD, s.t. reklaamitulu põhine; FVOD, s.t. tasuta). Tasusüsteemi puhul on vajalik selgelt määratleda, milliste tellitavate audiovisuaalmeedia teenuste osas Tasu arvestatakse. Samalaadselt on lähtumas eelnõu koostamisel seaduse sõnastuses näiteks Läti.</w:t>
            </w:r>
          </w:p>
          <w:p w14:paraId="54C10A2E" w14:textId="77777777" w:rsidR="00BD6C87" w:rsidRPr="00395A1A" w:rsidRDefault="00BD6C87" w:rsidP="00395A1A">
            <w:pPr>
              <w:jc w:val="both"/>
              <w:rPr>
                <w:szCs w:val="24"/>
              </w:rPr>
            </w:pPr>
          </w:p>
          <w:p w14:paraId="7859FA27" w14:textId="3A727A0D" w:rsidR="00BD6C87" w:rsidRPr="00395A1A" w:rsidRDefault="00BD6C87" w:rsidP="00395A1A">
            <w:pPr>
              <w:jc w:val="both"/>
              <w:rPr>
                <w:szCs w:val="24"/>
              </w:rPr>
            </w:pPr>
            <w:r w:rsidRPr="00395A1A">
              <w:rPr>
                <w:szCs w:val="24"/>
              </w:rPr>
              <w:t>Go3 leiab, et tasu saab mõistlikult arvestada vaid SVOD (äärmisel juhul ka TVOD) teenuse pealt ning vastav selgitus on vaja mistahes regulatiivses õigusaktis sätestada.</w:t>
            </w:r>
          </w:p>
          <w:p w14:paraId="67A559AD" w14:textId="77777777" w:rsidR="00BD6C87" w:rsidRPr="00395A1A" w:rsidRDefault="00BD6C87" w:rsidP="00395A1A">
            <w:pPr>
              <w:jc w:val="both"/>
              <w:rPr>
                <w:szCs w:val="24"/>
              </w:rPr>
            </w:pPr>
          </w:p>
          <w:p w14:paraId="2EDEB29D" w14:textId="0CB06F2A" w:rsidR="00BD6C87" w:rsidRPr="00395A1A" w:rsidRDefault="00BD6C87" w:rsidP="00395A1A">
            <w:pPr>
              <w:jc w:val="both"/>
              <w:rPr>
                <w:szCs w:val="24"/>
              </w:rPr>
            </w:pPr>
            <w:r w:rsidRPr="00395A1A">
              <w:rPr>
                <w:szCs w:val="24"/>
              </w:rPr>
              <w:t>Arvestades tänapäeva audiovisuaalmeedia sektori arengut ei saa olla põhjendatud tasu arvestamine ettevõtja kogukäibest. Tellitavate audiovisuaalmeedia teenuste pakkujad on muutunud ökosüsteemi lahutamatuks osaks, kusjuures lineaarsed teenusepakkujad võtavad kasutusele oma VOD-teenused; nutitelerid pakuvad liideste kaudu nii lineaarseid kui ka mittelineaarsed teenuseid jne. Viimased aastad on näidanud, kui tohutult uuenduslik vaatlusalune sektor on: ikka ja jälle töötatakse välja uusi vorme, kuidas tarbijateni sisu viia. Enamgi veel, näiteks Go3 puhul pakutakse lisaks traditsioonilisele tellitavale audiovisuaalmeedia teenusele täiendavalt suurt hulka erinevaid teenuseid ja ka seadmeid, näiteks android-</w:t>
            </w:r>
            <w:proofErr w:type="spellStart"/>
            <w:r w:rsidRPr="00395A1A">
              <w:rPr>
                <w:szCs w:val="24"/>
              </w:rPr>
              <w:t>tüünerit</w:t>
            </w:r>
            <w:proofErr w:type="spellEnd"/>
            <w:r w:rsidRPr="00395A1A">
              <w:rPr>
                <w:szCs w:val="24"/>
              </w:rPr>
              <w:t>.</w:t>
            </w:r>
          </w:p>
          <w:p w14:paraId="14655DE5" w14:textId="77777777" w:rsidR="00BD6C87" w:rsidRPr="00395A1A" w:rsidRDefault="00BD6C87" w:rsidP="00395A1A">
            <w:pPr>
              <w:jc w:val="both"/>
              <w:rPr>
                <w:szCs w:val="24"/>
              </w:rPr>
            </w:pPr>
          </w:p>
          <w:p w14:paraId="7DF8AE4D" w14:textId="77777777" w:rsidR="00BD6C87" w:rsidRPr="00395A1A" w:rsidRDefault="00BD6C87" w:rsidP="00395A1A">
            <w:pPr>
              <w:pStyle w:val="Default"/>
              <w:jc w:val="both"/>
            </w:pPr>
            <w:r w:rsidRPr="00395A1A">
              <w:t xml:space="preserve">Seetõttu lähtub VTK ebaõigest eeldusest, et näiteks nii nn </w:t>
            </w:r>
            <w:proofErr w:type="spellStart"/>
            <w:r w:rsidRPr="00395A1A">
              <w:t>sandbox</w:t>
            </w:r>
            <w:proofErr w:type="spellEnd"/>
            <w:r w:rsidRPr="00395A1A">
              <w:t xml:space="preserve"> erandi puhul kui ka tasu arvestamisel vaadeldakse „ettevõtte käivet“, </w:t>
            </w:r>
            <w:proofErr w:type="spellStart"/>
            <w:r w:rsidRPr="00395A1A">
              <w:t>selmet</w:t>
            </w:r>
            <w:proofErr w:type="spellEnd"/>
            <w:r w:rsidRPr="00395A1A">
              <w:t xml:space="preserve"> vaadelda konkreetse tellitava audiovisuaalmeedia teenuse käivet konkreetses liikmesriigis. Selline lähenemine viib ebavõrdse kohtlemiseni (sest ettevõtja, kus on mitu ärisuunda peaks maksma tasu ka teiste ärisuundadega seotud tuludelt) ning ei oleks proportsionaalne (ehk ei ole vähim vajalik riive). </w:t>
            </w:r>
          </w:p>
          <w:p w14:paraId="4843B2D6" w14:textId="77777777" w:rsidR="00BD6C87" w:rsidRPr="00BD6C87" w:rsidRDefault="00BD6C87" w:rsidP="00395A1A">
            <w:pPr>
              <w:autoSpaceDE w:val="0"/>
              <w:autoSpaceDN w:val="0"/>
              <w:adjustRightInd w:val="0"/>
              <w:jc w:val="both"/>
              <w:rPr>
                <w:rFonts w:eastAsia="Calibri"/>
                <w:szCs w:val="24"/>
                <w:lang w:eastAsia="et-EE"/>
              </w:rPr>
            </w:pPr>
            <w:r w:rsidRPr="00BD6C87">
              <w:rPr>
                <w:rFonts w:eastAsia="Calibri"/>
                <w:szCs w:val="24"/>
                <w:lang w:eastAsia="et-EE"/>
              </w:rPr>
              <w:t xml:space="preserve">Mõistlik on aluseks võtta juba praktikas rakendatud tulubaasi arvestamise definitsioon (nt kasutusel Belgias, Šveitsis), milles käibe all mõistetakse tulu ilma käibemaksuta, mis saadakse: </w:t>
            </w:r>
          </w:p>
          <w:p w14:paraId="6830A71D" w14:textId="77777777" w:rsidR="00BD6C87" w:rsidRPr="00BD6C87" w:rsidRDefault="00BD6C87" w:rsidP="00395A1A">
            <w:pPr>
              <w:autoSpaceDE w:val="0"/>
              <w:autoSpaceDN w:val="0"/>
              <w:adjustRightInd w:val="0"/>
              <w:jc w:val="both"/>
              <w:rPr>
                <w:rFonts w:eastAsia="Calibri"/>
                <w:szCs w:val="24"/>
                <w:lang w:eastAsia="et-EE"/>
              </w:rPr>
            </w:pPr>
            <w:r w:rsidRPr="00BD6C87">
              <w:rPr>
                <w:rFonts w:ascii="Cambria Math" w:eastAsia="Calibri" w:hAnsi="Cambria Math" w:cs="Cambria Math"/>
                <w:szCs w:val="24"/>
                <w:lang w:eastAsia="et-EE"/>
              </w:rPr>
              <w:t>◼</w:t>
            </w:r>
            <w:r w:rsidRPr="00BD6C87">
              <w:rPr>
                <w:rFonts w:eastAsia="Calibri"/>
                <w:szCs w:val="24"/>
                <w:lang w:eastAsia="et-EE"/>
              </w:rPr>
              <w:t xml:space="preserve"> tellitavate audiovisuaalmeedia teenuste tarnimine lõpptarbijale võttes arvesse tarbija poolt tegelikult makstavat tasu (välistatud on näiteks tasu lineaarse sisu eest) </w:t>
            </w:r>
          </w:p>
          <w:p w14:paraId="2D87E88A" w14:textId="77777777" w:rsidR="00BD6C87" w:rsidRPr="00BD6C87" w:rsidRDefault="00BD6C87" w:rsidP="00395A1A">
            <w:pPr>
              <w:autoSpaceDE w:val="0"/>
              <w:autoSpaceDN w:val="0"/>
              <w:adjustRightInd w:val="0"/>
              <w:jc w:val="both"/>
              <w:rPr>
                <w:rFonts w:eastAsia="Calibri"/>
                <w:szCs w:val="24"/>
                <w:lang w:eastAsia="et-EE"/>
              </w:rPr>
            </w:pPr>
            <w:r w:rsidRPr="00BD6C87">
              <w:rPr>
                <w:rFonts w:ascii="Cambria Math" w:eastAsia="Calibri" w:hAnsi="Cambria Math" w:cs="Cambria Math"/>
                <w:szCs w:val="24"/>
                <w:lang w:eastAsia="et-EE"/>
              </w:rPr>
              <w:t>◼</w:t>
            </w:r>
            <w:r w:rsidRPr="00BD6C87">
              <w:rPr>
                <w:rFonts w:eastAsia="Calibri"/>
                <w:szCs w:val="24"/>
                <w:lang w:eastAsia="et-EE"/>
              </w:rPr>
              <w:t xml:space="preserve"> lepingud teenuse vahendajatega; </w:t>
            </w:r>
          </w:p>
          <w:p w14:paraId="51F0CA47" w14:textId="77777777" w:rsidR="00BD6C87" w:rsidRPr="00BD6C87" w:rsidRDefault="00BD6C87" w:rsidP="00395A1A">
            <w:pPr>
              <w:autoSpaceDE w:val="0"/>
              <w:autoSpaceDN w:val="0"/>
              <w:adjustRightInd w:val="0"/>
              <w:jc w:val="both"/>
              <w:rPr>
                <w:rFonts w:eastAsia="Calibri"/>
                <w:szCs w:val="24"/>
                <w:lang w:eastAsia="et-EE"/>
              </w:rPr>
            </w:pPr>
            <w:r w:rsidRPr="00BD6C87">
              <w:rPr>
                <w:rFonts w:ascii="Cambria Math" w:eastAsia="Calibri" w:hAnsi="Cambria Math" w:cs="Cambria Math"/>
                <w:szCs w:val="24"/>
                <w:lang w:eastAsia="et-EE"/>
              </w:rPr>
              <w:t>◼</w:t>
            </w:r>
            <w:r w:rsidRPr="00BD6C87">
              <w:rPr>
                <w:rFonts w:eastAsia="Calibri"/>
                <w:szCs w:val="24"/>
                <w:lang w:eastAsia="et-EE"/>
              </w:rPr>
              <w:t xml:space="preserve"> tellitava audivisuaalse teenuse raames esitatav audiovisuaalne kommertsteadaanne, mille eest tellitava audiovisuaalmeedia teenuse osutaja on saanud eraldi tasu. </w:t>
            </w:r>
          </w:p>
          <w:p w14:paraId="4BD7F3DE" w14:textId="77777777" w:rsidR="00BD6C87" w:rsidRPr="00395A1A" w:rsidRDefault="00BD6C87" w:rsidP="00395A1A">
            <w:pPr>
              <w:autoSpaceDE w:val="0"/>
              <w:autoSpaceDN w:val="0"/>
              <w:adjustRightInd w:val="0"/>
              <w:jc w:val="both"/>
              <w:rPr>
                <w:rFonts w:eastAsia="Calibri"/>
                <w:szCs w:val="24"/>
                <w:lang w:eastAsia="et-EE"/>
              </w:rPr>
            </w:pPr>
          </w:p>
          <w:p w14:paraId="1D8CDEF6" w14:textId="44AD6A68" w:rsidR="00BD6C87" w:rsidRPr="00BD6C87" w:rsidRDefault="00BD6C87" w:rsidP="00395A1A">
            <w:pPr>
              <w:autoSpaceDE w:val="0"/>
              <w:autoSpaceDN w:val="0"/>
              <w:adjustRightInd w:val="0"/>
              <w:jc w:val="both"/>
              <w:rPr>
                <w:rFonts w:eastAsia="Calibri"/>
                <w:szCs w:val="24"/>
                <w:lang w:eastAsia="et-EE"/>
              </w:rPr>
            </w:pPr>
            <w:r w:rsidRPr="00BD6C87">
              <w:rPr>
                <w:rFonts w:eastAsia="Calibri"/>
                <w:szCs w:val="24"/>
                <w:lang w:eastAsia="et-EE"/>
              </w:rPr>
              <w:t xml:space="preserve">Täiendavalt on vajalik täpsustada, kuidas välistatakse </w:t>
            </w:r>
            <w:proofErr w:type="spellStart"/>
            <w:r w:rsidRPr="00BD6C87">
              <w:rPr>
                <w:rFonts w:eastAsia="Calibri"/>
                <w:szCs w:val="24"/>
                <w:lang w:eastAsia="et-EE"/>
              </w:rPr>
              <w:t>topelttasu</w:t>
            </w:r>
            <w:proofErr w:type="spellEnd"/>
            <w:r w:rsidRPr="00BD6C87">
              <w:rPr>
                <w:rFonts w:eastAsia="Calibri"/>
                <w:szCs w:val="24"/>
                <w:lang w:eastAsia="et-EE"/>
              </w:rPr>
              <w:t xml:space="preserve"> maksmine olukorras, kus tellitava audiovisuaalse teenuse osutaja osutab nn oma teenust, kuid vahendab ka teise tellitava audiovisuaalse teenuse osutaja teenust. </w:t>
            </w:r>
          </w:p>
          <w:p w14:paraId="1CA50E70" w14:textId="77777777" w:rsidR="00BD6C87" w:rsidRPr="00395A1A" w:rsidRDefault="00BD6C87" w:rsidP="00395A1A">
            <w:pPr>
              <w:jc w:val="both"/>
              <w:rPr>
                <w:rFonts w:eastAsia="Calibri"/>
                <w:b/>
                <w:bCs/>
                <w:szCs w:val="24"/>
                <w:lang w:eastAsia="et-EE"/>
              </w:rPr>
            </w:pPr>
          </w:p>
          <w:p w14:paraId="051F155E" w14:textId="36B36E8E" w:rsidR="2FD1CDCB" w:rsidRPr="00395A1A" w:rsidRDefault="00BD6C87" w:rsidP="00395A1A">
            <w:pPr>
              <w:jc w:val="both"/>
              <w:rPr>
                <w:szCs w:val="24"/>
              </w:rPr>
            </w:pPr>
            <w:r w:rsidRPr="00395A1A">
              <w:rPr>
                <w:rFonts w:eastAsia="Calibri"/>
                <w:b/>
                <w:bCs/>
                <w:szCs w:val="24"/>
                <w:lang w:eastAsia="et-EE"/>
              </w:rPr>
              <w:t>Seega leiab Go3, et mistahes lähenemise korral tuleb lähtuda mitte ettevõtja poolt „Eestis teenitud tulust“, vaid „Eestis tellitava audiovisuaalmeedia teenuse osutamisega teenitud tulust“ ning selle käibe kui baasi arvestamise põhimõtted peavad sisalduma seaduses.</w:t>
            </w:r>
          </w:p>
        </w:tc>
        <w:tc>
          <w:tcPr>
            <w:tcW w:w="4649" w:type="dxa"/>
          </w:tcPr>
          <w:p w14:paraId="0069CD71" w14:textId="7A841E71" w:rsidR="728EAAAE" w:rsidRPr="00395A1A" w:rsidRDefault="1A847442" w:rsidP="19AC6854">
            <w:pPr>
              <w:pStyle w:val="Normal1"/>
              <w:spacing w:line="259" w:lineRule="auto"/>
              <w:rPr>
                <w:color w:val="000000" w:themeColor="text1"/>
              </w:rPr>
            </w:pPr>
            <w:r w:rsidRPr="19AC6854">
              <w:rPr>
                <w:color w:val="000000" w:themeColor="text1"/>
              </w:rPr>
              <w:lastRenderedPageBreak/>
              <w:t xml:space="preserve">Ettepanekud on arvesse võetud ja </w:t>
            </w:r>
            <w:r w:rsidR="2CB493B0" w:rsidRPr="19AC6854">
              <w:rPr>
                <w:color w:val="000000" w:themeColor="text1"/>
              </w:rPr>
              <w:t>seaduses on tulu arvestamise alus seotud tellitava audiovisuaalse teenuse, mitte seda pakkuva ettevõttega.</w:t>
            </w:r>
            <w:r w:rsidRPr="19AC6854">
              <w:rPr>
                <w:color w:val="000000" w:themeColor="text1"/>
              </w:rPr>
              <w:t xml:space="preserve"> </w:t>
            </w:r>
            <w:r w:rsidR="53D6C2B6" w:rsidRPr="19AC6854">
              <w:rPr>
                <w:color w:val="000000" w:themeColor="text1"/>
              </w:rPr>
              <w:t>Audiovisuaals</w:t>
            </w:r>
            <w:r w:rsidR="52466CF4" w:rsidRPr="19AC6854">
              <w:rPr>
                <w:color w:val="000000" w:themeColor="text1"/>
              </w:rPr>
              <w:t>ete</w:t>
            </w:r>
            <w:r w:rsidR="53D6C2B6" w:rsidRPr="19AC6854">
              <w:rPr>
                <w:color w:val="000000" w:themeColor="text1"/>
              </w:rPr>
              <w:t xml:space="preserve"> tellitava</w:t>
            </w:r>
            <w:r w:rsidR="7DFC7795" w:rsidRPr="19AC6854">
              <w:rPr>
                <w:color w:val="000000" w:themeColor="text1"/>
              </w:rPr>
              <w:t>te</w:t>
            </w:r>
            <w:r w:rsidR="4DB7FB75" w:rsidRPr="19AC6854">
              <w:rPr>
                <w:color w:val="000000" w:themeColor="text1"/>
              </w:rPr>
              <w:t xml:space="preserve"> teenus</w:t>
            </w:r>
            <w:r w:rsidR="5F95E487" w:rsidRPr="19AC6854">
              <w:rPr>
                <w:color w:val="000000" w:themeColor="text1"/>
              </w:rPr>
              <w:t>te</w:t>
            </w:r>
            <w:r w:rsidR="5D331095" w:rsidRPr="19AC6854">
              <w:rPr>
                <w:color w:val="000000" w:themeColor="text1"/>
              </w:rPr>
              <w:t xml:space="preserve"> ärimudelid uuenevad</w:t>
            </w:r>
            <w:r w:rsidR="4DB7FB75" w:rsidRPr="19AC6854">
              <w:rPr>
                <w:color w:val="000000" w:themeColor="text1"/>
              </w:rPr>
              <w:t xml:space="preserve"> pidevalt </w:t>
            </w:r>
            <w:r w:rsidR="7A13CBC9" w:rsidRPr="19AC6854">
              <w:rPr>
                <w:color w:val="000000" w:themeColor="text1"/>
              </w:rPr>
              <w:t>(</w:t>
            </w:r>
            <w:r w:rsidR="4DB7FB75" w:rsidRPr="19AC6854">
              <w:rPr>
                <w:color w:val="000000" w:themeColor="text1"/>
              </w:rPr>
              <w:t>FVOD, AVOD</w:t>
            </w:r>
            <w:r w:rsidR="385FD3CE" w:rsidRPr="19AC6854">
              <w:rPr>
                <w:color w:val="000000" w:themeColor="text1"/>
              </w:rPr>
              <w:t>, FAST</w:t>
            </w:r>
            <w:r w:rsidR="4DB7FB75" w:rsidRPr="19AC6854">
              <w:rPr>
                <w:color w:val="000000" w:themeColor="text1"/>
              </w:rPr>
              <w:t>) ning arvestuse aluseks on tasusid maksvatelt voogedastusteenuse tunnustega teenuse kasutajatelt</w:t>
            </w:r>
            <w:r w:rsidR="26FD2770" w:rsidRPr="19AC6854">
              <w:rPr>
                <w:color w:val="000000" w:themeColor="text1"/>
              </w:rPr>
              <w:t xml:space="preserve"> Eestis</w:t>
            </w:r>
            <w:r w:rsidR="4DB7FB75" w:rsidRPr="19AC6854">
              <w:rPr>
                <w:color w:val="000000" w:themeColor="text1"/>
              </w:rPr>
              <w:t xml:space="preserve"> kogutud summad. </w:t>
            </w:r>
            <w:r w:rsidR="400D984C" w:rsidRPr="19AC6854">
              <w:rPr>
                <w:color w:val="000000" w:themeColor="text1"/>
              </w:rPr>
              <w:t xml:space="preserve">Juhul kui ettevõte paketeerib kokku erinevat laadi teenuseid, on </w:t>
            </w:r>
            <w:r w:rsidR="3421C2A7" w:rsidRPr="19AC6854">
              <w:rPr>
                <w:color w:val="000000" w:themeColor="text1"/>
              </w:rPr>
              <w:t>kohustuse suuruse arvestamise aluseks vaid voogedastusteenuse (</w:t>
            </w:r>
            <w:r w:rsidR="2E7D2B46" w:rsidRPr="19AC6854">
              <w:rPr>
                <w:color w:val="000000" w:themeColor="text1"/>
              </w:rPr>
              <w:t>ja teiste muudatusega hõlmatud teenuste)</w:t>
            </w:r>
            <w:r w:rsidR="3421C2A7" w:rsidRPr="19AC6854">
              <w:rPr>
                <w:color w:val="000000" w:themeColor="text1"/>
              </w:rPr>
              <w:t xml:space="preserve"> pakkumisel teenitud tulu</w:t>
            </w:r>
            <w:r w:rsidR="4DB7FB75" w:rsidRPr="19AC6854">
              <w:rPr>
                <w:color w:val="000000" w:themeColor="text1"/>
              </w:rPr>
              <w:t xml:space="preserve">. </w:t>
            </w:r>
            <w:r w:rsidR="251B0D43" w:rsidRPr="19AC6854">
              <w:rPr>
                <w:color w:val="000000" w:themeColor="text1"/>
              </w:rPr>
              <w:t xml:space="preserve">Vahendatud teenuse puhul jääb tulu arvestamise kohustus </w:t>
            </w:r>
            <w:r w:rsidR="71AE0EB6" w:rsidRPr="19AC6854">
              <w:rPr>
                <w:color w:val="000000" w:themeColor="text1"/>
              </w:rPr>
              <w:t>lõplikule kasusaajale.</w:t>
            </w:r>
          </w:p>
        </w:tc>
      </w:tr>
      <w:tr w:rsidR="18E2DBF0" w:rsidRPr="00395A1A" w14:paraId="7AC8B17E" w14:textId="77777777" w:rsidTr="19AC6854">
        <w:trPr>
          <w:trHeight w:val="300"/>
        </w:trPr>
        <w:tc>
          <w:tcPr>
            <w:tcW w:w="1809" w:type="dxa"/>
          </w:tcPr>
          <w:p w14:paraId="59F4FDD4" w14:textId="665E5A71" w:rsidR="18E2DBF0" w:rsidRPr="00395A1A" w:rsidRDefault="18E2DBF0" w:rsidP="18E2DBF0">
            <w:pPr>
              <w:pStyle w:val="Normal1"/>
              <w:rPr>
                <w:b/>
                <w:bCs/>
                <w:szCs w:val="24"/>
              </w:rPr>
            </w:pPr>
          </w:p>
        </w:tc>
        <w:tc>
          <w:tcPr>
            <w:tcW w:w="7400" w:type="dxa"/>
          </w:tcPr>
          <w:p w14:paraId="47BE4AE4" w14:textId="7ABB02CC" w:rsidR="00BD6C87" w:rsidRPr="00395A1A" w:rsidRDefault="00BD6C87" w:rsidP="00395A1A">
            <w:pPr>
              <w:jc w:val="both"/>
              <w:rPr>
                <w:b/>
                <w:bCs/>
                <w:szCs w:val="24"/>
              </w:rPr>
            </w:pPr>
            <w:r w:rsidRPr="00395A1A">
              <w:rPr>
                <w:b/>
                <w:bCs/>
                <w:szCs w:val="24"/>
              </w:rPr>
              <w:t>5. Põhjendatud Tasu variant: variant III</w:t>
            </w:r>
          </w:p>
          <w:p w14:paraId="6A4BDC53" w14:textId="77777777" w:rsidR="00BD6C87" w:rsidRPr="00395A1A" w:rsidRDefault="00BD6C87" w:rsidP="00395A1A">
            <w:pPr>
              <w:jc w:val="both"/>
              <w:rPr>
                <w:szCs w:val="24"/>
              </w:rPr>
            </w:pPr>
            <w:r w:rsidRPr="00395A1A">
              <w:rPr>
                <w:szCs w:val="24"/>
              </w:rPr>
              <w:t>Juhul kui Eestis Tasu kehtestatakse, siis pooldab Go3 varianti III (kuid madalama osalusmäära protsendiga) alljärgnevate täiendavate ettepanekutega.</w:t>
            </w:r>
          </w:p>
          <w:p w14:paraId="7B5051A3" w14:textId="77777777" w:rsidR="00BD6C87" w:rsidRPr="00395A1A" w:rsidRDefault="00BD6C87" w:rsidP="00395A1A">
            <w:pPr>
              <w:jc w:val="both"/>
              <w:rPr>
                <w:szCs w:val="24"/>
              </w:rPr>
            </w:pPr>
            <w:r w:rsidRPr="00395A1A">
              <w:rPr>
                <w:szCs w:val="24"/>
              </w:rPr>
              <w:lastRenderedPageBreak/>
              <w:t>Go3 leiab, et planeeritud kombineeritud tasusüsteemi puhul on vajalik ettevaatlikkus ning tuleb pidada silmas sektori ja selle infrastruktuuriga seotud eripärasid. Nimelt piirab VTK võimaliku investeeringu kohaliku audiovisuaaltoodanguga ning vaid sellega, kui „filmitootjaks on kohalik sõltumatu tootjafirma“ (VTK lk 6). Selline lähenemine ei oma seaduslikku baasi ega läbiks proportsionaalsuse testi.</w:t>
            </w:r>
          </w:p>
          <w:p w14:paraId="5358D339" w14:textId="77777777" w:rsidR="00BD6C87" w:rsidRPr="00395A1A" w:rsidRDefault="00BD6C87" w:rsidP="00395A1A">
            <w:pPr>
              <w:jc w:val="both"/>
              <w:rPr>
                <w:szCs w:val="24"/>
              </w:rPr>
            </w:pPr>
            <w:r w:rsidRPr="00395A1A">
              <w:rPr>
                <w:szCs w:val="24"/>
              </w:rPr>
              <w:t>Esmalt, AVMSD artikkel 13(2) eesmärk ei ole edendada „sõltumatute tootjate filmitoodangut suurtel ekraanidel“ (nagu näeb ette VTK, lk 7), vaid "edendada Euroopa teoste tootmist ja levitamist ning aidata seega aktiivselt kaasa kultuurilise mitmekesisuse edendamisele". (põhjendus 69, samuti 36 AVMSD).</w:t>
            </w:r>
          </w:p>
          <w:p w14:paraId="43F5BBA9" w14:textId="77777777" w:rsidR="18E2DBF0" w:rsidRPr="00395A1A" w:rsidRDefault="00BD6C87" w:rsidP="00395A1A">
            <w:pPr>
              <w:jc w:val="both"/>
              <w:rPr>
                <w:szCs w:val="24"/>
              </w:rPr>
            </w:pPr>
            <w:r w:rsidRPr="00395A1A">
              <w:rPr>
                <w:szCs w:val="24"/>
              </w:rPr>
              <w:t xml:space="preserve">Finantskohustusi tuleks rakendada vaid siis, kui turul on tuvastatud selge vajadus sellise meetme järele, mida ei ole võimalik saavutada muul viisil või vähem häiriva meetme abil kooskõlas proportsionaalsuse põhimõttega. Range reguleeriv raamistik, mis seab piiranguid investeerimisvõimalustele on sektori arengut pärssiv. See võib potentsiaalselt heidutada investoreid, kes otsivad paindlikkust ja stabiilseid võimalusi. Samuti ei ole selline piirang lõpuks kasulik ka Eesti sõltumatutele tootjatele. Tellitava audiovisuaalmeedia teenuse osutajad kasutavad erinevaid lepingulisi mudeleid, nagu näiteks kaastootmine, kaasrahastamine ja </w:t>
            </w:r>
            <w:proofErr w:type="spellStart"/>
            <w:r w:rsidRPr="00395A1A">
              <w:rPr>
                <w:szCs w:val="24"/>
              </w:rPr>
              <w:t>ühistootmine</w:t>
            </w:r>
            <w:proofErr w:type="spellEnd"/>
            <w:r w:rsidRPr="00395A1A">
              <w:rPr>
                <w:szCs w:val="24"/>
              </w:rPr>
              <w:t xml:space="preserve">, edendades loovust ja sisu vastavust sihtgruppidele, mis on filmi- ja audiovisuaalsete teoste loomisel kogu Euroopas üliolulised. Enamgi veel, filmide tootmise kõrval on sama oluline muu Eesti audiovisuaalse toodangu toetamine – olgu selleks dokumentalistika, televisiooni tarbeks loodud uudised, sarjad ja muu sisu </w:t>
            </w:r>
            <w:proofErr w:type="spellStart"/>
            <w:r w:rsidRPr="00395A1A">
              <w:rPr>
                <w:szCs w:val="24"/>
              </w:rPr>
              <w:t>vmt</w:t>
            </w:r>
            <w:proofErr w:type="spellEnd"/>
            <w:r w:rsidRPr="00395A1A">
              <w:rPr>
                <w:szCs w:val="24"/>
              </w:rPr>
              <w:t>.</w:t>
            </w:r>
          </w:p>
          <w:p w14:paraId="041431A0" w14:textId="77777777" w:rsidR="00BD6C87" w:rsidRPr="00395A1A" w:rsidRDefault="00BD6C87" w:rsidP="00395A1A">
            <w:pPr>
              <w:jc w:val="both"/>
              <w:rPr>
                <w:szCs w:val="24"/>
              </w:rPr>
            </w:pPr>
          </w:p>
          <w:p w14:paraId="58DDD33A" w14:textId="77777777" w:rsidR="00BD6C87" w:rsidRPr="00395A1A" w:rsidRDefault="00BD6C87" w:rsidP="00395A1A">
            <w:pPr>
              <w:pStyle w:val="Default"/>
              <w:jc w:val="both"/>
            </w:pPr>
            <w:r w:rsidRPr="00395A1A">
              <w:t xml:space="preserve">Kõigil ökosüsteemi kohalikel osalistel on juba täna aktiivne roll kohaliku filmi- ja televisioonitootmise toetamisel ning selleks on erinevaid võimalusi. Sel põhjusel on arusaamatu, miks kombineeritud tasu osas piirab VTK võimalikud investeeringud „sõltumatute tootjatega“ </w:t>
            </w:r>
            <w:proofErr w:type="spellStart"/>
            <w:r w:rsidRPr="00395A1A">
              <w:t>MeeTS</w:t>
            </w:r>
            <w:proofErr w:type="spellEnd"/>
            <w:r w:rsidRPr="00395A1A">
              <w:t xml:space="preserve"> § 12 mõttes, kui samalaadselt on võimalik saavutada eesmärk – investeering audiovisuaalse sisu tootmisesse sellega, et investeering lubatakse mistahes </w:t>
            </w:r>
            <w:r w:rsidRPr="00395A1A">
              <w:lastRenderedPageBreak/>
              <w:t xml:space="preserve">Euroopa Liidu tootja ettevõtmisesse. Samalaadselt – see sisu, millisesse audiovisuaalsesse toodangusse investeeringu võib suunata, peab olema võimalikult laialdane ning selgete objektiivsete kriteeriumitega. </w:t>
            </w:r>
          </w:p>
          <w:p w14:paraId="54796ECC" w14:textId="77777777" w:rsidR="00BD6C87" w:rsidRPr="00395A1A" w:rsidRDefault="00BD6C87" w:rsidP="00395A1A">
            <w:pPr>
              <w:autoSpaceDE w:val="0"/>
              <w:autoSpaceDN w:val="0"/>
              <w:adjustRightInd w:val="0"/>
              <w:jc w:val="both"/>
              <w:rPr>
                <w:rFonts w:eastAsia="Calibri"/>
                <w:szCs w:val="24"/>
                <w:lang w:eastAsia="et-EE"/>
              </w:rPr>
            </w:pPr>
          </w:p>
          <w:p w14:paraId="50FD4A09" w14:textId="602DB4AE" w:rsidR="00BD6C87" w:rsidRPr="00BD6C87" w:rsidRDefault="00BD6C87" w:rsidP="00395A1A">
            <w:pPr>
              <w:autoSpaceDE w:val="0"/>
              <w:autoSpaceDN w:val="0"/>
              <w:adjustRightInd w:val="0"/>
              <w:jc w:val="both"/>
              <w:rPr>
                <w:rFonts w:eastAsia="Calibri"/>
                <w:szCs w:val="24"/>
                <w:lang w:eastAsia="et-EE"/>
              </w:rPr>
            </w:pPr>
            <w:r w:rsidRPr="00BD6C87">
              <w:rPr>
                <w:rFonts w:eastAsia="Calibri"/>
                <w:szCs w:val="24"/>
                <w:lang w:eastAsia="et-EE"/>
              </w:rPr>
              <w:t xml:space="preserve">Enamgi veel, ka see, kuidas seda panust arvestatakse ning seejärel maha arvestatakse mistahes tasust endast, tuleb seaduses kirjeldada. Näiteks sarnaselt Belgiaga, panus peab toimuma kas audiovisuaalsete teoste </w:t>
            </w:r>
            <w:proofErr w:type="spellStart"/>
            <w:r w:rsidRPr="00BD6C87">
              <w:rPr>
                <w:rFonts w:eastAsia="Calibri"/>
                <w:szCs w:val="24"/>
                <w:lang w:eastAsia="et-EE"/>
              </w:rPr>
              <w:t>ühistootmise</w:t>
            </w:r>
            <w:proofErr w:type="spellEnd"/>
            <w:r w:rsidRPr="00BD6C87">
              <w:rPr>
                <w:rFonts w:eastAsia="Calibri"/>
                <w:szCs w:val="24"/>
                <w:lang w:eastAsia="et-EE"/>
              </w:rPr>
              <w:t xml:space="preserve"> või ringhäälinguõiguste eelostu vormis ning alles viimase alternatiivina makse vormis, mis makstakse maksukogujale. </w:t>
            </w:r>
          </w:p>
          <w:p w14:paraId="123A431F" w14:textId="77777777" w:rsidR="00BD6C87" w:rsidRPr="00395A1A" w:rsidRDefault="00BD6C87" w:rsidP="00395A1A">
            <w:pPr>
              <w:jc w:val="both"/>
              <w:rPr>
                <w:rFonts w:eastAsia="Calibri"/>
                <w:b/>
                <w:bCs/>
                <w:szCs w:val="24"/>
                <w:lang w:eastAsia="et-EE"/>
              </w:rPr>
            </w:pPr>
          </w:p>
          <w:p w14:paraId="6D5F09F3" w14:textId="586ABF50" w:rsidR="00BD6C87" w:rsidRPr="00395A1A" w:rsidRDefault="00BD6C87" w:rsidP="00395A1A">
            <w:pPr>
              <w:jc w:val="both"/>
              <w:rPr>
                <w:szCs w:val="24"/>
              </w:rPr>
            </w:pPr>
            <w:r w:rsidRPr="00395A1A">
              <w:rPr>
                <w:rFonts w:eastAsia="Calibri"/>
                <w:b/>
                <w:bCs/>
                <w:szCs w:val="24"/>
                <w:lang w:eastAsia="et-EE"/>
              </w:rPr>
              <w:t>Seega leiab Go3, et põhjendatud ja vajalik saab meede olla juhul, kui see jätab tellitava audiovisuaalmeedia teenuse osutajatele vabaduse valida investeeringu ja tasu maksmise vahel, neid omavahel kombineerida ning võimaldada investeeringu valiku puhul paindlikkus.</w:t>
            </w:r>
          </w:p>
          <w:p w14:paraId="407DB712" w14:textId="11AC1909" w:rsidR="00BD6C87" w:rsidRPr="00395A1A" w:rsidRDefault="00BD6C87" w:rsidP="00395A1A">
            <w:pPr>
              <w:jc w:val="both"/>
              <w:rPr>
                <w:szCs w:val="24"/>
              </w:rPr>
            </w:pPr>
          </w:p>
        </w:tc>
        <w:tc>
          <w:tcPr>
            <w:tcW w:w="4649" w:type="dxa"/>
          </w:tcPr>
          <w:p w14:paraId="207C8CD4" w14:textId="7CEE71FD" w:rsidR="67EF22EA" w:rsidRPr="000F0727" w:rsidRDefault="11EA5169" w:rsidP="19AC6854">
            <w:pPr>
              <w:pStyle w:val="Normal1"/>
              <w:rPr>
                <w:color w:val="000000" w:themeColor="text1"/>
              </w:rPr>
            </w:pPr>
            <w:r w:rsidRPr="19AC6854">
              <w:rPr>
                <w:color w:val="000000" w:themeColor="text1"/>
              </w:rPr>
              <w:lastRenderedPageBreak/>
              <w:t>Osaliselt arvest</w:t>
            </w:r>
            <w:r w:rsidR="17F92A79" w:rsidRPr="19AC6854">
              <w:rPr>
                <w:color w:val="000000" w:themeColor="text1"/>
              </w:rPr>
              <w:t>atud</w:t>
            </w:r>
            <w:r w:rsidRPr="19AC6854">
              <w:rPr>
                <w:color w:val="000000" w:themeColor="text1"/>
              </w:rPr>
              <w:t xml:space="preserve">. </w:t>
            </w:r>
            <w:r w:rsidR="5422BDDA" w:rsidRPr="19AC6854">
              <w:rPr>
                <w:color w:val="000000" w:themeColor="text1"/>
              </w:rPr>
              <w:t>Sõltumatu tootja kontseptsioon tuleneb Euroopa kaastootmiskonventsioonist</w:t>
            </w:r>
            <w:r w:rsidR="4B246D5A" w:rsidRPr="19AC6854">
              <w:rPr>
                <w:color w:val="000000" w:themeColor="text1"/>
              </w:rPr>
              <w:t xml:space="preserve"> ning </w:t>
            </w:r>
            <w:r w:rsidR="0D5A91B5" w:rsidRPr="19AC6854">
              <w:rPr>
                <w:color w:val="000000" w:themeColor="text1"/>
              </w:rPr>
              <w:t xml:space="preserve">Euroopa teoseid toodavad reeglina, kuid mitte ainult </w:t>
            </w:r>
            <w:r w:rsidR="0D5A91B5" w:rsidRPr="19AC6854">
              <w:rPr>
                <w:color w:val="000000" w:themeColor="text1"/>
              </w:rPr>
              <w:lastRenderedPageBreak/>
              <w:t>sõltumatud tootjad. Et</w:t>
            </w:r>
            <w:r w:rsidR="60DAE60A" w:rsidRPr="19AC6854">
              <w:rPr>
                <w:color w:val="000000" w:themeColor="text1"/>
              </w:rPr>
              <w:t xml:space="preserve"> vältida liialt kitsast lähenemist, kasutatakse otseinvesteeringu arvestamisel ka teisi kriteeriume.</w:t>
            </w:r>
            <w:r w:rsidR="5422BDDA" w:rsidRPr="19AC6854">
              <w:rPr>
                <w:color w:val="000000" w:themeColor="text1"/>
              </w:rPr>
              <w:t xml:space="preserve"> </w:t>
            </w:r>
            <w:r w:rsidR="0EF8C77D" w:rsidRPr="19AC6854">
              <w:rPr>
                <w:color w:val="000000" w:themeColor="text1"/>
              </w:rPr>
              <w:t>Direktiivi</w:t>
            </w:r>
            <w:r w:rsidR="31F1329E" w:rsidRPr="19AC6854">
              <w:rPr>
                <w:color w:val="000000" w:themeColor="text1"/>
              </w:rPr>
              <w:t xml:space="preserve"> üks eesmärke on kultuurilise mitmekesisuse tagamine ning Eesti päritolu teosed </w:t>
            </w:r>
            <w:r w:rsidR="5180F3F8" w:rsidRPr="19AC6854">
              <w:rPr>
                <w:color w:val="000000" w:themeColor="text1"/>
              </w:rPr>
              <w:t>üks</w:t>
            </w:r>
            <w:r w:rsidR="31F1329E" w:rsidRPr="19AC6854">
              <w:rPr>
                <w:color w:val="000000" w:themeColor="text1"/>
              </w:rPr>
              <w:t xml:space="preserve"> </w:t>
            </w:r>
            <w:r w:rsidR="5180F3F8" w:rsidRPr="19AC6854">
              <w:rPr>
                <w:color w:val="000000" w:themeColor="text1"/>
              </w:rPr>
              <w:t xml:space="preserve">selle </w:t>
            </w:r>
            <w:r w:rsidR="31F1329E" w:rsidRPr="19AC6854">
              <w:rPr>
                <w:color w:val="000000" w:themeColor="text1"/>
              </w:rPr>
              <w:t>m</w:t>
            </w:r>
            <w:r w:rsidR="74FABB5C" w:rsidRPr="19AC6854">
              <w:rPr>
                <w:color w:val="000000" w:themeColor="text1"/>
              </w:rPr>
              <w:t>itmekesisus</w:t>
            </w:r>
            <w:r w:rsidR="2CFF0E20" w:rsidRPr="19AC6854">
              <w:rPr>
                <w:color w:val="000000" w:themeColor="text1"/>
              </w:rPr>
              <w:t>e loojatest. Eesti seaduste eesmärk on seista oma</w:t>
            </w:r>
            <w:r w:rsidR="68852E41" w:rsidRPr="19AC6854">
              <w:rPr>
                <w:color w:val="000000" w:themeColor="text1"/>
              </w:rPr>
              <w:t xml:space="preserve"> kultuuriruumi piisava esindatuse eest rahvusvahelistel platvormidel.</w:t>
            </w:r>
            <w:r w:rsidR="533224C2" w:rsidRPr="19AC6854">
              <w:rPr>
                <w:color w:val="000000" w:themeColor="text1"/>
              </w:rPr>
              <w:t xml:space="preserve"> Kohustuse täitja panuse arvestamine ja on seaduses täpsemalt avatud</w:t>
            </w:r>
            <w:r w:rsidR="09C9D28E" w:rsidRPr="19AC6854">
              <w:rPr>
                <w:color w:val="000000" w:themeColor="text1"/>
              </w:rPr>
              <w:t xml:space="preserve"> ja kohustuse täitmiseks luuakse paindlikud võimalused</w:t>
            </w:r>
            <w:r w:rsidR="414DFCC3" w:rsidRPr="19AC6854">
              <w:rPr>
                <w:color w:val="000000" w:themeColor="text1"/>
              </w:rPr>
              <w:t>.</w:t>
            </w:r>
          </w:p>
          <w:p w14:paraId="2EEAE680" w14:textId="7A54F09F" w:rsidR="000F0727" w:rsidRPr="00395A1A" w:rsidRDefault="000F0727" w:rsidP="74238934">
            <w:pPr>
              <w:pStyle w:val="Normal1"/>
              <w:ind w:left="720"/>
              <w:rPr>
                <w:color w:val="000000" w:themeColor="text1"/>
              </w:rPr>
            </w:pPr>
          </w:p>
        </w:tc>
      </w:tr>
      <w:tr w:rsidR="18E2DBF0" w:rsidRPr="00395A1A" w14:paraId="791200E0" w14:textId="77777777" w:rsidTr="19AC6854">
        <w:trPr>
          <w:trHeight w:val="300"/>
        </w:trPr>
        <w:tc>
          <w:tcPr>
            <w:tcW w:w="1809" w:type="dxa"/>
          </w:tcPr>
          <w:p w14:paraId="22850DB7" w14:textId="48E445C5" w:rsidR="18E2DBF0" w:rsidRPr="00395A1A" w:rsidRDefault="18E2DBF0" w:rsidP="18E2DBF0">
            <w:pPr>
              <w:pStyle w:val="Normal1"/>
              <w:rPr>
                <w:b/>
                <w:bCs/>
                <w:szCs w:val="24"/>
              </w:rPr>
            </w:pPr>
          </w:p>
        </w:tc>
        <w:tc>
          <w:tcPr>
            <w:tcW w:w="7400" w:type="dxa"/>
          </w:tcPr>
          <w:p w14:paraId="45F7B53C" w14:textId="14B1FC30" w:rsidR="00BD6C87" w:rsidRPr="00395A1A" w:rsidRDefault="00BD6C87" w:rsidP="00395A1A">
            <w:pPr>
              <w:jc w:val="both"/>
              <w:rPr>
                <w:b/>
                <w:bCs/>
                <w:szCs w:val="24"/>
              </w:rPr>
            </w:pPr>
            <w:r w:rsidRPr="00395A1A">
              <w:rPr>
                <w:b/>
                <w:bCs/>
                <w:szCs w:val="24"/>
              </w:rPr>
              <w:t>6. Üleminekuperiood: vähemalt 3 aastat</w:t>
            </w:r>
          </w:p>
          <w:p w14:paraId="4AF0A380" w14:textId="77777777" w:rsidR="00BD6C87" w:rsidRPr="00395A1A" w:rsidRDefault="00BD6C87" w:rsidP="00395A1A">
            <w:pPr>
              <w:jc w:val="both"/>
              <w:rPr>
                <w:szCs w:val="24"/>
              </w:rPr>
            </w:pPr>
            <w:r w:rsidRPr="00395A1A">
              <w:rPr>
                <w:szCs w:val="24"/>
              </w:rPr>
              <w:t>Viimaks, arvestada tuleb ka, et ilmselt ei ole seaduseelnõude eesmärk tekitada täiendavat bürokraatlikku ja rahalist koormust kohalikele teenusepakkujatele, kes juba teevad igal aastal märkimisväärseid investeeringuid Eesti audiovisuaalse sisu tootmisse ja litsentside hankimisse. Tellitava audiovisuaalmeedia teenuse osutajate tegutsemine toimub mitme aastase ettearvestusega nii sisu hankimisel kui ka tasu kujundamisel klientidele. Mistahes kiireid muudatusi ei ole võimalik ette võtta.</w:t>
            </w:r>
          </w:p>
          <w:p w14:paraId="11E6DD58" w14:textId="77777777" w:rsidR="00BD6C87" w:rsidRPr="00395A1A" w:rsidRDefault="00BD6C87" w:rsidP="00395A1A">
            <w:pPr>
              <w:jc w:val="both"/>
              <w:rPr>
                <w:szCs w:val="24"/>
              </w:rPr>
            </w:pPr>
          </w:p>
          <w:p w14:paraId="0A319685" w14:textId="0B247D48" w:rsidR="18E2DBF0" w:rsidRPr="00395A1A" w:rsidRDefault="00BD6C87" w:rsidP="00395A1A">
            <w:pPr>
              <w:jc w:val="both"/>
              <w:rPr>
                <w:szCs w:val="24"/>
              </w:rPr>
            </w:pPr>
            <w:r w:rsidRPr="00395A1A">
              <w:rPr>
                <w:szCs w:val="24"/>
              </w:rPr>
              <w:t>Seetõttu palub Go3 leida võimalus näha ette üleminekuperiood pikkusega vähemalt 3 aastat võimaldamaks kehtivate lepingute läbirääkimine ning hinnakujunduse muutmine.</w:t>
            </w:r>
          </w:p>
        </w:tc>
        <w:tc>
          <w:tcPr>
            <w:tcW w:w="4649" w:type="dxa"/>
          </w:tcPr>
          <w:p w14:paraId="4D7AC466" w14:textId="691D5B24" w:rsidR="18E2DBF0" w:rsidRPr="00395A1A" w:rsidRDefault="117D60C3" w:rsidP="19AC6854">
            <w:pPr>
              <w:pStyle w:val="Normal1"/>
              <w:rPr>
                <w:color w:val="auto"/>
              </w:rPr>
            </w:pPr>
            <w:r w:rsidRPr="19AC6854">
              <w:rPr>
                <w:color w:val="auto"/>
              </w:rPr>
              <w:t xml:space="preserve">Kui ettevõte juba teeb investeeringuid, on teadmine nende suuruse kohta ja </w:t>
            </w:r>
            <w:r w:rsidR="68AEF628" w:rsidRPr="19AC6854">
              <w:rPr>
                <w:color w:val="auto"/>
              </w:rPr>
              <w:t>vajaminev informatsioon</w:t>
            </w:r>
            <w:r w:rsidR="498BB15B" w:rsidRPr="19AC6854">
              <w:rPr>
                <w:color w:val="auto"/>
              </w:rPr>
              <w:t xml:space="preserve"> juba olemas.</w:t>
            </w:r>
            <w:r w:rsidR="11ABCC01" w:rsidRPr="19AC6854">
              <w:rPr>
                <w:color w:val="auto"/>
              </w:rPr>
              <w:t xml:space="preserve"> Seadusemuudatus arvestab äripraktikatega paindlikult ning </w:t>
            </w:r>
            <w:r w:rsidR="3FB4DCF6" w:rsidRPr="19AC6854">
              <w:rPr>
                <w:color w:val="auto"/>
              </w:rPr>
              <w:t xml:space="preserve">jätab ruumi </w:t>
            </w:r>
            <w:r w:rsidR="3C48CE3A" w:rsidRPr="19AC6854">
              <w:rPr>
                <w:color w:val="auto"/>
              </w:rPr>
              <w:t xml:space="preserve">investeerimiskohustuse jaotamiseks kolmeaastase perioodi peale. </w:t>
            </w:r>
          </w:p>
          <w:p w14:paraId="14E6A298" w14:textId="7F28E340" w:rsidR="18E2DBF0" w:rsidRPr="00395A1A" w:rsidRDefault="18E2DBF0" w:rsidP="19AC6854">
            <w:pPr>
              <w:pStyle w:val="Normal1"/>
              <w:rPr>
                <w:color w:val="auto"/>
              </w:rPr>
            </w:pPr>
          </w:p>
          <w:p w14:paraId="7B44D742" w14:textId="18B3721A" w:rsidR="18E2DBF0" w:rsidRPr="00395A1A" w:rsidRDefault="3C48CE3A" w:rsidP="74238934">
            <w:pPr>
              <w:pStyle w:val="Normal1"/>
              <w:rPr>
                <w:color w:val="auto"/>
              </w:rPr>
            </w:pPr>
            <w:r w:rsidRPr="19AC6854">
              <w:rPr>
                <w:color w:val="auto"/>
              </w:rPr>
              <w:t>Pakutud ü</w:t>
            </w:r>
            <w:r w:rsidR="68AEF628" w:rsidRPr="19AC6854">
              <w:rPr>
                <w:color w:val="auto"/>
              </w:rPr>
              <w:t xml:space="preserve">leminekuperiood ei ole põhjendatud </w:t>
            </w:r>
            <w:r w:rsidR="587E5B50" w:rsidRPr="3E1BC808">
              <w:rPr>
                <w:color w:val="auto"/>
              </w:rPr>
              <w:t xml:space="preserve">arvestades, et kohustus investeerida või tasu maksta tekib sisuliselt aasta pärast seaduse rakendumist </w:t>
            </w:r>
            <w:r w:rsidR="68AEF628" w:rsidRPr="19AC6854">
              <w:rPr>
                <w:color w:val="auto"/>
              </w:rPr>
              <w:t xml:space="preserve">ning </w:t>
            </w:r>
            <w:r w:rsidR="587E5B50" w:rsidRPr="3E1BC808">
              <w:rPr>
                <w:color w:val="auto"/>
              </w:rPr>
              <w:t xml:space="preserve">kõiki vajalikke andmeid koguvad ja kasutavad </w:t>
            </w:r>
            <w:r w:rsidR="210E4DCB" w:rsidRPr="3E1BC808">
              <w:rPr>
                <w:color w:val="auto"/>
              </w:rPr>
              <w:t>teenuse osutajad</w:t>
            </w:r>
            <w:r w:rsidR="587E5B50" w:rsidRPr="3E1BC808">
              <w:rPr>
                <w:color w:val="auto"/>
              </w:rPr>
              <w:t xml:space="preserve"> juba praegu. </w:t>
            </w:r>
            <w:r w:rsidR="1BB29BC7" w:rsidRPr="3E1BC808">
              <w:rPr>
                <w:color w:val="auto"/>
              </w:rPr>
              <w:t>M</w:t>
            </w:r>
            <w:r w:rsidR="68AEF628" w:rsidRPr="3E1BC808">
              <w:rPr>
                <w:color w:val="auto"/>
              </w:rPr>
              <w:t>õju</w:t>
            </w:r>
            <w:r w:rsidR="68AEF628" w:rsidRPr="19AC6854">
              <w:rPr>
                <w:color w:val="auto"/>
              </w:rPr>
              <w:t xml:space="preserve"> </w:t>
            </w:r>
            <w:r w:rsidR="498BB15B" w:rsidRPr="19AC6854">
              <w:rPr>
                <w:color w:val="auto"/>
              </w:rPr>
              <w:t xml:space="preserve">teenuse </w:t>
            </w:r>
            <w:r w:rsidR="68AEF628" w:rsidRPr="19AC6854">
              <w:rPr>
                <w:color w:val="auto"/>
              </w:rPr>
              <w:t>hinnakujundamisele ei ole kavandatava %-määra juures suur</w:t>
            </w:r>
            <w:r w:rsidR="007ED88F" w:rsidRPr="19AC6854">
              <w:rPr>
                <w:color w:val="auto"/>
              </w:rPr>
              <w:t xml:space="preserve"> juhul kui sisusse investeeritakse juba täna</w:t>
            </w:r>
            <w:r w:rsidR="1E72AC9B" w:rsidRPr="19AC6854">
              <w:rPr>
                <w:color w:val="auto"/>
              </w:rPr>
              <w:t>.</w:t>
            </w:r>
          </w:p>
        </w:tc>
      </w:tr>
      <w:tr w:rsidR="00FD7A74" w:rsidRPr="00395A1A" w14:paraId="4569A5B9" w14:textId="77777777" w:rsidTr="19AC6854">
        <w:tc>
          <w:tcPr>
            <w:tcW w:w="1809" w:type="dxa"/>
          </w:tcPr>
          <w:p w14:paraId="4C3A952F" w14:textId="7C0BC0B3" w:rsidR="00FD7A74" w:rsidRPr="00395A1A" w:rsidRDefault="00792D11" w:rsidP="3D63580C">
            <w:pPr>
              <w:pStyle w:val="Normal1"/>
              <w:rPr>
                <w:b/>
                <w:bCs/>
                <w:sz w:val="22"/>
                <w:szCs w:val="22"/>
              </w:rPr>
            </w:pPr>
            <w:r w:rsidRPr="00395A1A">
              <w:rPr>
                <w:b/>
                <w:bCs/>
                <w:sz w:val="22"/>
                <w:szCs w:val="22"/>
              </w:rPr>
              <w:lastRenderedPageBreak/>
              <w:t>MOTION PICTURE ASSOCIATION EMEA</w:t>
            </w:r>
          </w:p>
        </w:tc>
        <w:tc>
          <w:tcPr>
            <w:tcW w:w="7400" w:type="dxa"/>
          </w:tcPr>
          <w:p w14:paraId="1BFE8A5B" w14:textId="77777777" w:rsidR="00792D11" w:rsidRPr="00395A1A" w:rsidRDefault="00792D11" w:rsidP="00395A1A">
            <w:pPr>
              <w:spacing w:after="160" w:line="256" w:lineRule="auto"/>
              <w:jc w:val="both"/>
              <w:rPr>
                <w:szCs w:val="24"/>
                <w:lang w:val="en-GB"/>
              </w:rPr>
            </w:pPr>
            <w:r w:rsidRPr="00395A1A">
              <w:rPr>
                <w:szCs w:val="24"/>
                <w:lang w:val="en-GB"/>
              </w:rPr>
              <w:t>Thank you for your letter inviting us to share our comments and feedback on the possible introduction of a financial obligation for on-demand services based on Article 13(2) of the Audiovisual Media Services Directive in the updated Estonian Media Services Act.</w:t>
            </w:r>
          </w:p>
          <w:p w14:paraId="0F0E87D3" w14:textId="77777777" w:rsidR="00792D11" w:rsidRPr="00395A1A" w:rsidRDefault="00792D11" w:rsidP="00395A1A">
            <w:pPr>
              <w:spacing w:after="160" w:line="256" w:lineRule="auto"/>
              <w:jc w:val="both"/>
              <w:rPr>
                <w:szCs w:val="24"/>
                <w:lang w:val="en-GB"/>
              </w:rPr>
            </w:pPr>
            <w:r w:rsidRPr="00395A1A">
              <w:rPr>
                <w:szCs w:val="24"/>
                <w:lang w:val="en-GB"/>
              </w:rPr>
              <w:t>The Motion Picture Association serves as the global voice and advocate of the international film, television and streaming industry. Our members are Walt Disney Studios Pictures, Netflix Studios, LLC, Paramount Pictures Corporation, Sony Pictures Entertainment Inc., Universal City Studios LLC, and Warner Bros. Discovery.</w:t>
            </w:r>
          </w:p>
          <w:p w14:paraId="3B7D570F" w14:textId="77777777" w:rsidR="00792D11" w:rsidRPr="00395A1A" w:rsidRDefault="00792D11" w:rsidP="00395A1A">
            <w:pPr>
              <w:spacing w:after="160" w:line="256" w:lineRule="auto"/>
              <w:jc w:val="both"/>
              <w:rPr>
                <w:szCs w:val="24"/>
                <w:lang w:val="en-GB"/>
              </w:rPr>
            </w:pPr>
            <w:r w:rsidRPr="00395A1A">
              <w:rPr>
                <w:szCs w:val="24"/>
                <w:lang w:val="en-GB"/>
              </w:rPr>
              <w:t>MPA members work in every market around the world and therefore are deeply engaged with both regional and national audiovisual sector communities. However, we are concerned that the introduction of a very high financial obligation for on-demand media service providers (hereinafter referred to as “VOD providers”) would constitute a new barrier and restriction to the freedom to make services available in Estonia. Hence, we wish to address the following issues:</w:t>
            </w:r>
          </w:p>
          <w:p w14:paraId="555B87A4" w14:textId="4AA22D64" w:rsidR="00792D11" w:rsidRPr="00395A1A" w:rsidRDefault="00792D11" w:rsidP="00395A1A">
            <w:pPr>
              <w:spacing w:after="160" w:line="256" w:lineRule="auto"/>
              <w:jc w:val="both"/>
              <w:rPr>
                <w:szCs w:val="24"/>
                <w:lang w:val="en-GB"/>
              </w:rPr>
            </w:pPr>
            <w:r w:rsidRPr="00395A1A">
              <w:rPr>
                <w:szCs w:val="24"/>
                <w:lang w:val="en-GB"/>
              </w:rPr>
              <w:t>1. There are less intrusive means that can achieve the policy objective and lead to more sustainable long-term investment.</w:t>
            </w:r>
          </w:p>
          <w:p w14:paraId="55E178C0" w14:textId="7D0F5B76" w:rsidR="00792D11" w:rsidRPr="00395A1A" w:rsidRDefault="00792D11" w:rsidP="00395A1A">
            <w:pPr>
              <w:spacing w:after="160" w:line="256" w:lineRule="auto"/>
              <w:jc w:val="both"/>
              <w:rPr>
                <w:szCs w:val="24"/>
                <w:lang w:val="en-GB"/>
              </w:rPr>
            </w:pPr>
            <w:r w:rsidRPr="00395A1A">
              <w:rPr>
                <w:szCs w:val="24"/>
                <w:lang w:val="en-GB"/>
              </w:rPr>
              <w:t>2. The proposed financial obligation, if introduced, must meet the proportionality and non-discrimination requirements as prescribed by the AVMSD.</w:t>
            </w:r>
          </w:p>
          <w:p w14:paraId="135023F6" w14:textId="71103767" w:rsidR="00792D11" w:rsidRPr="00395A1A" w:rsidRDefault="00792D11" w:rsidP="00395A1A">
            <w:pPr>
              <w:spacing w:after="160" w:line="256" w:lineRule="auto"/>
              <w:jc w:val="both"/>
              <w:rPr>
                <w:szCs w:val="24"/>
                <w:lang w:val="en-GB"/>
              </w:rPr>
            </w:pPr>
            <w:r w:rsidRPr="00395A1A">
              <w:rPr>
                <w:szCs w:val="24"/>
                <w:lang w:val="en-GB"/>
              </w:rPr>
              <w:t xml:space="preserve">3. Safeguards and flexibility are required </w:t>
            </w:r>
            <w:proofErr w:type="gramStart"/>
            <w:r w:rsidRPr="00395A1A">
              <w:rPr>
                <w:szCs w:val="24"/>
                <w:lang w:val="en-GB"/>
              </w:rPr>
              <w:t>in order to</w:t>
            </w:r>
            <w:proofErr w:type="gramEnd"/>
            <w:r w:rsidRPr="00395A1A">
              <w:rPr>
                <w:szCs w:val="24"/>
                <w:lang w:val="en-GB"/>
              </w:rPr>
              <w:t xml:space="preserve"> be in line with the AVMSD.</w:t>
            </w:r>
          </w:p>
          <w:p w14:paraId="6559AD7A" w14:textId="71552972" w:rsidR="00792D11" w:rsidRPr="00395A1A" w:rsidRDefault="00792D11" w:rsidP="00395A1A">
            <w:pPr>
              <w:spacing w:after="160" w:line="256" w:lineRule="auto"/>
              <w:jc w:val="both"/>
              <w:rPr>
                <w:szCs w:val="24"/>
                <w:lang w:val="en-GB"/>
              </w:rPr>
            </w:pPr>
            <w:r w:rsidRPr="00395A1A">
              <w:rPr>
                <w:szCs w:val="24"/>
                <w:lang w:val="en-GB"/>
              </w:rPr>
              <w:t>4. Additional observations, including OECD Pillar I convention.</w:t>
            </w:r>
          </w:p>
          <w:p w14:paraId="4740407E" w14:textId="3C61080C" w:rsidR="00BD6C87" w:rsidRPr="00395A1A" w:rsidRDefault="00BD6C87" w:rsidP="00395A1A">
            <w:pPr>
              <w:spacing w:after="160" w:line="256" w:lineRule="auto"/>
              <w:jc w:val="both"/>
              <w:rPr>
                <w:b/>
                <w:bCs/>
                <w:szCs w:val="24"/>
                <w:lang w:val="en-GB"/>
              </w:rPr>
            </w:pPr>
            <w:r w:rsidRPr="00395A1A">
              <w:rPr>
                <w:b/>
                <w:bCs/>
                <w:szCs w:val="24"/>
                <w:lang w:val="en-GB"/>
              </w:rPr>
              <w:t>1. There are less intrusive means that can achieve the policy objective and lead to more sustainable long-term investment</w:t>
            </w:r>
          </w:p>
          <w:p w14:paraId="0603D148" w14:textId="77777777" w:rsidR="00792D11" w:rsidRPr="00395A1A" w:rsidRDefault="00BD6C87" w:rsidP="00395A1A">
            <w:pPr>
              <w:pStyle w:val="Default"/>
              <w:jc w:val="both"/>
              <w:rPr>
                <w:u w:val="single"/>
                <w:lang w:val="en-GB"/>
              </w:rPr>
            </w:pPr>
            <w:r w:rsidRPr="00395A1A">
              <w:rPr>
                <w:u w:val="single"/>
                <w:lang w:val="en-GB"/>
              </w:rPr>
              <w:lastRenderedPageBreak/>
              <w:t xml:space="preserve">A prior impact assessment should be conducted to assess possible inflationary effects and legal uncertainty stemming from financial obligations </w:t>
            </w:r>
          </w:p>
          <w:p w14:paraId="67C14372" w14:textId="77777777" w:rsidR="00792D11" w:rsidRPr="00395A1A" w:rsidRDefault="00792D11" w:rsidP="00395A1A">
            <w:pPr>
              <w:pStyle w:val="Default"/>
              <w:jc w:val="both"/>
              <w:rPr>
                <w:lang w:val="en-GB"/>
              </w:rPr>
            </w:pPr>
          </w:p>
          <w:p w14:paraId="0AF242C7" w14:textId="0F61865C" w:rsidR="00792D11" w:rsidRPr="00395A1A" w:rsidRDefault="00792D11" w:rsidP="00395A1A">
            <w:pPr>
              <w:pStyle w:val="Default"/>
              <w:jc w:val="both"/>
              <w:rPr>
                <w:lang w:val="en-GB"/>
              </w:rPr>
            </w:pPr>
            <w:r w:rsidRPr="00395A1A">
              <w:rPr>
                <w:lang w:val="en-GB"/>
              </w:rPr>
              <w:t>The introduction of a financial obligation of 5% for VOD providers will constitute a new barrier and restriction to the freedom to provide services in Estonia and might artificially distort the production sector (see below for more detail). Before potentially introducing such an obligation, we respectfully submit that the Estonian government should, through a prior impact assessment, cautiously:</w:t>
            </w:r>
          </w:p>
          <w:p w14:paraId="39EFDFF6" w14:textId="77777777" w:rsidR="00792D11" w:rsidRPr="00395A1A" w:rsidRDefault="00792D11" w:rsidP="00395A1A">
            <w:pPr>
              <w:pStyle w:val="Default"/>
              <w:jc w:val="both"/>
              <w:rPr>
                <w:lang w:val="en-GB"/>
              </w:rPr>
            </w:pPr>
          </w:p>
          <w:p w14:paraId="1DF16CE9" w14:textId="5B806576" w:rsidR="00BD6C87" w:rsidRPr="00BD6C87" w:rsidRDefault="00BD6C87" w:rsidP="00395A1A">
            <w:pPr>
              <w:pStyle w:val="Default"/>
              <w:jc w:val="both"/>
              <w:rPr>
                <w:lang w:val="en-GB"/>
              </w:rPr>
            </w:pPr>
            <w:r w:rsidRPr="00BD6C87">
              <w:rPr>
                <w:lang w:val="en-GB"/>
              </w:rPr>
              <w:t xml:space="preserve">Assess the </w:t>
            </w:r>
            <w:r w:rsidRPr="00BD6C87">
              <w:rPr>
                <w:b/>
                <w:bCs/>
                <w:lang w:val="en-GB"/>
              </w:rPr>
              <w:t xml:space="preserve">inflationary effect </w:t>
            </w:r>
            <w:r w:rsidRPr="00BD6C87">
              <w:rPr>
                <w:lang w:val="en-GB"/>
              </w:rPr>
              <w:t xml:space="preserve">of a new financial requirement on the market via an independent, future-looking and neutral economic impact assessment, particularly at a time when the wide AV sector is facing material economic challenges. </w:t>
            </w:r>
          </w:p>
          <w:p w14:paraId="51EBF4B8" w14:textId="77777777" w:rsidR="00BD6C87" w:rsidRPr="00BD6C87" w:rsidRDefault="00BD6C87" w:rsidP="00395A1A">
            <w:pPr>
              <w:numPr>
                <w:ilvl w:val="0"/>
                <w:numId w:val="27"/>
              </w:numPr>
              <w:autoSpaceDE w:val="0"/>
              <w:autoSpaceDN w:val="0"/>
              <w:adjustRightInd w:val="0"/>
              <w:spacing w:after="18"/>
              <w:jc w:val="both"/>
              <w:rPr>
                <w:rFonts w:eastAsia="Calibri"/>
                <w:szCs w:val="24"/>
                <w:lang w:val="en-GB" w:eastAsia="et-EE"/>
              </w:rPr>
            </w:pPr>
            <w:r w:rsidRPr="00BD6C87">
              <w:rPr>
                <w:rFonts w:eastAsia="Calibri"/>
                <w:szCs w:val="24"/>
                <w:lang w:val="en-GB" w:eastAsia="et-EE"/>
              </w:rPr>
              <w:t xml:space="preserve">Examine the </w:t>
            </w:r>
            <w:r w:rsidRPr="00BD6C87">
              <w:rPr>
                <w:rFonts w:eastAsia="Calibri"/>
                <w:b/>
                <w:bCs/>
                <w:szCs w:val="24"/>
                <w:lang w:val="en-GB" w:eastAsia="et-EE"/>
              </w:rPr>
              <w:t xml:space="preserve">capacity of the market to absorb </w:t>
            </w:r>
            <w:r w:rsidRPr="00BD6C87">
              <w:rPr>
                <w:rFonts w:eastAsia="Calibri"/>
                <w:szCs w:val="24"/>
                <w:lang w:val="en-GB" w:eastAsia="et-EE"/>
              </w:rPr>
              <w:t xml:space="preserve">the possible mandated obligation: the inflation of costs, the shortage of crews, technicians, and production lots are among the biggest challenges for producers. </w:t>
            </w:r>
          </w:p>
          <w:p w14:paraId="64181B05" w14:textId="77777777" w:rsidR="00BD6C87" w:rsidRPr="00BD6C87" w:rsidRDefault="00BD6C87" w:rsidP="00395A1A">
            <w:pPr>
              <w:numPr>
                <w:ilvl w:val="0"/>
                <w:numId w:val="27"/>
              </w:numPr>
              <w:autoSpaceDE w:val="0"/>
              <w:autoSpaceDN w:val="0"/>
              <w:adjustRightInd w:val="0"/>
              <w:jc w:val="both"/>
              <w:rPr>
                <w:rFonts w:eastAsia="Calibri"/>
                <w:szCs w:val="24"/>
                <w:lang w:val="en-GB" w:eastAsia="et-EE"/>
              </w:rPr>
            </w:pPr>
            <w:r w:rsidRPr="00BD6C87">
              <w:rPr>
                <w:rFonts w:eastAsia="Calibri"/>
                <w:szCs w:val="24"/>
                <w:lang w:val="en-GB" w:eastAsia="et-EE"/>
              </w:rPr>
              <w:t xml:space="preserve">Assess whether there is a need to introduce such a financial requirement. A new financial requirement could influence future decisions on inward investment and the sustainable growth of the AV sector. </w:t>
            </w:r>
          </w:p>
          <w:p w14:paraId="06F70F53" w14:textId="0BD18967" w:rsidR="00BD6C87" w:rsidRPr="00395A1A" w:rsidRDefault="00BD6C87" w:rsidP="00395A1A">
            <w:pPr>
              <w:spacing w:after="160" w:line="256" w:lineRule="auto"/>
              <w:jc w:val="both"/>
              <w:rPr>
                <w:szCs w:val="24"/>
                <w:lang w:val="en-GB"/>
              </w:rPr>
            </w:pPr>
          </w:p>
          <w:p w14:paraId="00C25355" w14:textId="7A2D71BD" w:rsidR="00BD6C87" w:rsidRPr="00BD6C87" w:rsidRDefault="00BD6C87" w:rsidP="00395A1A">
            <w:pPr>
              <w:autoSpaceDE w:val="0"/>
              <w:autoSpaceDN w:val="0"/>
              <w:adjustRightInd w:val="0"/>
              <w:jc w:val="both"/>
              <w:rPr>
                <w:rFonts w:eastAsia="Calibri"/>
                <w:szCs w:val="24"/>
                <w:lang w:val="en-GB" w:eastAsia="et-EE"/>
              </w:rPr>
            </w:pPr>
            <w:r w:rsidRPr="00BD6C87">
              <w:rPr>
                <w:rFonts w:eastAsia="Calibri"/>
                <w:szCs w:val="24"/>
                <w:lang w:val="en-GB" w:eastAsia="et-EE"/>
              </w:rPr>
              <w:t xml:space="preserve">In this regard, there are several articles that highlight the potential inflationary effect that financial obligations would create, stressing that overstimulating local content production can lead to higher prices, oversaturated markets, and limited distribution opportunities for local creators. For instance, a specialized article on the topic entitled “Cultural Levies and the EU Audiovisual Market” has clearly highlighted that where local content production is overstimulated, “Member states may drive up the prices for local production, while at the same time oversaturating local markets and providing little avenue for local creators to distribute and </w:t>
            </w:r>
            <w:r w:rsidRPr="00BD6C87">
              <w:rPr>
                <w:rFonts w:eastAsia="Calibri"/>
                <w:szCs w:val="24"/>
                <w:lang w:val="en-GB" w:eastAsia="et-EE"/>
              </w:rPr>
              <w:lastRenderedPageBreak/>
              <w:t xml:space="preserve">market their works more broadly”. It also highlights how this can lead to potentially increased dependency on a smaller number of firms that can absorb higher costs. Additionally, the European Commission’s 2023 Media Industry Outlook identifies increasing costs and a shortage of specialized workers as principal risk factors for European producers, which would be exacerbated by this inflationary effect of financial obligations. Furthermore, a study by the production company Film </w:t>
            </w:r>
            <w:proofErr w:type="spellStart"/>
            <w:r w:rsidRPr="00BD6C87">
              <w:rPr>
                <w:rFonts w:eastAsia="Calibri"/>
                <w:szCs w:val="24"/>
                <w:lang w:val="en-GB" w:eastAsia="et-EE"/>
              </w:rPr>
              <w:t>i</w:t>
            </w:r>
            <w:proofErr w:type="spellEnd"/>
            <w:r w:rsidRPr="00BD6C87">
              <w:rPr>
                <w:rFonts w:eastAsia="Calibri"/>
                <w:szCs w:val="24"/>
                <w:lang w:val="en-GB" w:eastAsia="et-EE"/>
              </w:rPr>
              <w:t xml:space="preserve"> </w:t>
            </w:r>
            <w:proofErr w:type="spellStart"/>
            <w:r w:rsidRPr="00BD6C87">
              <w:rPr>
                <w:rFonts w:eastAsia="Calibri"/>
                <w:szCs w:val="24"/>
                <w:lang w:val="en-GB" w:eastAsia="et-EE"/>
              </w:rPr>
              <w:t>Väst</w:t>
            </w:r>
            <w:proofErr w:type="spellEnd"/>
            <w:r w:rsidRPr="00BD6C87">
              <w:rPr>
                <w:rFonts w:eastAsia="Calibri"/>
                <w:szCs w:val="24"/>
                <w:lang w:val="en-GB" w:eastAsia="et-EE"/>
              </w:rPr>
              <w:t xml:space="preserve"> underscores how production quotas on streamers can deplete resources and inflate prices, potentially excluding independent work from the market. </w:t>
            </w:r>
          </w:p>
          <w:p w14:paraId="3A03A272" w14:textId="77777777" w:rsidR="00BD6C87" w:rsidRPr="00BD6C87" w:rsidRDefault="00BD6C87" w:rsidP="00395A1A">
            <w:pPr>
              <w:autoSpaceDE w:val="0"/>
              <w:autoSpaceDN w:val="0"/>
              <w:adjustRightInd w:val="0"/>
              <w:jc w:val="both"/>
              <w:rPr>
                <w:rFonts w:eastAsia="Calibri"/>
                <w:szCs w:val="24"/>
                <w:u w:val="single"/>
                <w:lang w:val="en-GB" w:eastAsia="et-EE"/>
              </w:rPr>
            </w:pPr>
            <w:r w:rsidRPr="00BD6C87">
              <w:rPr>
                <w:rFonts w:eastAsia="Calibri"/>
                <w:szCs w:val="24"/>
                <w:u w:val="single"/>
                <w:lang w:val="en-GB" w:eastAsia="et-EE"/>
              </w:rPr>
              <w:t xml:space="preserve">A robust production incentive scheme will lead to more sustainable long-term investment </w:t>
            </w:r>
          </w:p>
          <w:p w14:paraId="63A14515" w14:textId="3C7163D6" w:rsidR="00FD7A74" w:rsidRPr="00395A1A" w:rsidRDefault="00BD6C87" w:rsidP="00395A1A">
            <w:pPr>
              <w:spacing w:after="160" w:line="256" w:lineRule="auto"/>
              <w:jc w:val="both"/>
              <w:rPr>
                <w:rFonts w:eastAsia="Calibri"/>
                <w:szCs w:val="24"/>
                <w:lang w:val="en-GB" w:eastAsia="et-EE"/>
              </w:rPr>
            </w:pPr>
            <w:proofErr w:type="gramStart"/>
            <w:r w:rsidRPr="00395A1A">
              <w:rPr>
                <w:rFonts w:eastAsia="Calibri"/>
                <w:szCs w:val="24"/>
                <w:lang w:val="en-GB" w:eastAsia="et-EE"/>
              </w:rPr>
              <w:t>In order to</w:t>
            </w:r>
            <w:proofErr w:type="gramEnd"/>
            <w:r w:rsidRPr="00395A1A">
              <w:rPr>
                <w:rFonts w:eastAsia="Calibri"/>
                <w:szCs w:val="24"/>
                <w:lang w:val="en-GB" w:eastAsia="et-EE"/>
              </w:rPr>
              <w:t xml:space="preserve"> achieve the legislative aim of increasing the Estonian film industry’s share in the growth of the streaming market, there exist other more proportionate, efficient and less intrusive means than the introduction of a financial obligation. Production incentives, for example, can encourage investment, grow a country’s audiovisual sector, and empower consumer choice among a variety of local, regional, and global content. We believe that making the existing production incentive scheme in Estonia even more robust will lead to more sustainable long-term investment. Indeed, it is well documented that production incentives, if well-designed, typically increase investment in the sector and benefit the AV ecosystem and the wider economy, as it furthers local skills development and strengthens the creative capabilities of the local production community.</w:t>
            </w:r>
          </w:p>
          <w:p w14:paraId="7E7A0323" w14:textId="14755BFA" w:rsidR="00BD6C87" w:rsidRPr="00395A1A" w:rsidRDefault="00BD6C87" w:rsidP="00395A1A">
            <w:pPr>
              <w:spacing w:after="160" w:line="256" w:lineRule="auto"/>
              <w:jc w:val="both"/>
              <w:rPr>
                <w:szCs w:val="24"/>
                <w:lang w:val="en-GB"/>
              </w:rPr>
            </w:pPr>
            <w:r w:rsidRPr="00395A1A">
              <w:rPr>
                <w:szCs w:val="24"/>
                <w:lang w:val="en-GB"/>
              </w:rPr>
              <w:t>Undue regulatory constraints may disincentivize companies to invest in a country or skew inward investment in a manner that is not conducive to the organic growth of the market and deters new AV services from entering the market or restricts the freedom to provide services. In other words, a new financial obligation may potentially have an opposite effect - it is likely to have a chilling effect on the inward investment by non-domestic media service providers.</w:t>
            </w:r>
          </w:p>
        </w:tc>
        <w:tc>
          <w:tcPr>
            <w:tcW w:w="4649" w:type="dxa"/>
          </w:tcPr>
          <w:p w14:paraId="3449FC43" w14:textId="63C276F1" w:rsidR="00FD7A74" w:rsidRPr="00395A1A" w:rsidRDefault="347047B9" w:rsidP="19AC6854">
            <w:pPr>
              <w:rPr>
                <w:color w:val="000000" w:themeColor="text1"/>
              </w:rPr>
            </w:pPr>
            <w:r w:rsidRPr="19AC6854">
              <w:rPr>
                <w:color w:val="000000" w:themeColor="text1"/>
              </w:rPr>
              <w:lastRenderedPageBreak/>
              <w:t xml:space="preserve">Investeerimiskohustusega eeldatavalt tootmisse laekuvad summad </w:t>
            </w:r>
            <w:r w:rsidR="4333CA7E" w:rsidRPr="19AC6854">
              <w:rPr>
                <w:color w:val="000000" w:themeColor="text1"/>
              </w:rPr>
              <w:t xml:space="preserve">ühe teenusepakkuja kohta </w:t>
            </w:r>
            <w:r w:rsidRPr="19AC6854">
              <w:rPr>
                <w:color w:val="000000" w:themeColor="text1"/>
              </w:rPr>
              <w:t>ei ole sedavõrd</w:t>
            </w:r>
            <w:r w:rsidR="68421A7B" w:rsidRPr="19AC6854">
              <w:rPr>
                <w:color w:val="000000" w:themeColor="text1"/>
              </w:rPr>
              <w:t xml:space="preserve"> suured, et moonutada tootmisteenuste hinda</w:t>
            </w:r>
            <w:r w:rsidR="76D2C842" w:rsidRPr="19AC6854">
              <w:rPr>
                <w:color w:val="000000" w:themeColor="text1"/>
              </w:rPr>
              <w:t xml:space="preserve"> või nõudlust</w:t>
            </w:r>
            <w:r w:rsidR="07DC5039" w:rsidRPr="19AC6854">
              <w:rPr>
                <w:color w:val="000000" w:themeColor="text1"/>
              </w:rPr>
              <w:t xml:space="preserve">. Samuti on kohustust võimalik täita omandades juba valminud filmide litsentse, mis </w:t>
            </w:r>
            <w:r w:rsidR="71C6DDEA" w:rsidRPr="19AC6854">
              <w:rPr>
                <w:color w:val="000000" w:themeColor="text1"/>
              </w:rPr>
              <w:t xml:space="preserve">ei mõjuta filmitootmisteenuste hinda. </w:t>
            </w:r>
          </w:p>
          <w:p w14:paraId="29D75877" w14:textId="2617FFB8" w:rsidR="00FD7A74" w:rsidRPr="00395A1A" w:rsidRDefault="3A99B599" w:rsidP="19AC6854">
            <w:pPr>
              <w:rPr>
                <w:color w:val="000000" w:themeColor="text1"/>
              </w:rPr>
            </w:pPr>
            <w:r w:rsidRPr="19AC6854">
              <w:rPr>
                <w:color w:val="000000" w:themeColor="text1"/>
              </w:rPr>
              <w:t xml:space="preserve">Laekuvad summad täiendavad </w:t>
            </w:r>
            <w:r w:rsidR="7651E8D2" w:rsidRPr="3E1BC808">
              <w:rPr>
                <w:color w:val="000000" w:themeColor="text1"/>
              </w:rPr>
              <w:t>audiovisuaal-</w:t>
            </w:r>
            <w:r w:rsidRPr="19AC6854">
              <w:rPr>
                <w:color w:val="000000" w:themeColor="text1"/>
              </w:rPr>
              <w:t>tootmise vahendeid proportsionaalselt ega too kaasa tootmiskeskkonna ülekoormust. Suuremad investeeringud võivad minna arvesse mitme-aastase perioodi jooksul</w:t>
            </w:r>
            <w:r w:rsidR="7A3AE8CE" w:rsidRPr="19AC6854">
              <w:rPr>
                <w:color w:val="000000" w:themeColor="text1"/>
              </w:rPr>
              <w:t xml:space="preserve">. Kuigi siin rõhutatakse, et lõivu kehtestamine võib vähendada investeeringuid, pole voogedastajad teadaolevalt Eesti </w:t>
            </w:r>
            <w:r w:rsidR="7A3AE8CE" w:rsidRPr="3E1BC808">
              <w:rPr>
                <w:color w:val="000000" w:themeColor="text1"/>
              </w:rPr>
              <w:t>a</w:t>
            </w:r>
            <w:r w:rsidR="4FD422EB" w:rsidRPr="3E1BC808">
              <w:rPr>
                <w:color w:val="000000" w:themeColor="text1"/>
              </w:rPr>
              <w:t>udio-visuaal</w:t>
            </w:r>
            <w:r w:rsidR="7A3AE8CE" w:rsidRPr="3E1BC808">
              <w:rPr>
                <w:color w:val="000000" w:themeColor="text1"/>
              </w:rPr>
              <w:t>tootmisse</w:t>
            </w:r>
            <w:r w:rsidR="268B13D2" w:rsidRPr="19AC6854">
              <w:rPr>
                <w:color w:val="000000" w:themeColor="text1"/>
              </w:rPr>
              <w:t xml:space="preserve"> ega litsentside ostmisse</w:t>
            </w:r>
            <w:r w:rsidR="7A3AE8CE" w:rsidRPr="19AC6854">
              <w:rPr>
                <w:color w:val="000000" w:themeColor="text1"/>
              </w:rPr>
              <w:t xml:space="preserve"> investeerinud</w:t>
            </w:r>
            <w:r w:rsidR="41C4C7C7" w:rsidRPr="19AC6854">
              <w:rPr>
                <w:color w:val="000000" w:themeColor="text1"/>
              </w:rPr>
              <w:t xml:space="preserve">. </w:t>
            </w:r>
            <w:r w:rsidR="2184A255" w:rsidRPr="19AC6854">
              <w:rPr>
                <w:color w:val="000000" w:themeColor="text1"/>
              </w:rPr>
              <w:t>Seadusemuudatus ühtlasi täiendab juba toimivat tagasimaksemeedet</w:t>
            </w:r>
            <w:r w:rsidR="3112A439" w:rsidRPr="19AC6854">
              <w:rPr>
                <w:color w:val="000000" w:themeColor="text1"/>
              </w:rPr>
              <w:t>, mida MPA oma tagasisides asendusena välja pakub.</w:t>
            </w:r>
          </w:p>
        </w:tc>
      </w:tr>
      <w:tr w:rsidR="18E2DBF0" w:rsidRPr="00395A1A" w14:paraId="7214405D" w14:textId="77777777" w:rsidTr="19AC6854">
        <w:trPr>
          <w:trHeight w:val="300"/>
        </w:trPr>
        <w:tc>
          <w:tcPr>
            <w:tcW w:w="1809" w:type="dxa"/>
          </w:tcPr>
          <w:p w14:paraId="4E4816D3" w14:textId="365C6A14" w:rsidR="18E2DBF0" w:rsidRPr="00395A1A" w:rsidRDefault="18E2DBF0" w:rsidP="18E2DBF0">
            <w:pPr>
              <w:pStyle w:val="Normal1"/>
              <w:rPr>
                <w:b/>
                <w:bCs/>
                <w:szCs w:val="24"/>
              </w:rPr>
            </w:pPr>
          </w:p>
        </w:tc>
        <w:tc>
          <w:tcPr>
            <w:tcW w:w="7400" w:type="dxa"/>
          </w:tcPr>
          <w:p w14:paraId="2DB87638" w14:textId="11405365" w:rsidR="00BD6C87" w:rsidRPr="00395A1A" w:rsidRDefault="00BD6C87" w:rsidP="00BD6C87">
            <w:pPr>
              <w:spacing w:after="160" w:line="256" w:lineRule="auto"/>
              <w:jc w:val="both"/>
              <w:rPr>
                <w:b/>
                <w:bCs/>
                <w:color w:val="000000" w:themeColor="text1"/>
                <w:szCs w:val="24"/>
                <w:lang w:val="en-GB"/>
              </w:rPr>
            </w:pPr>
            <w:r w:rsidRPr="00395A1A">
              <w:rPr>
                <w:b/>
                <w:bCs/>
                <w:color w:val="000000" w:themeColor="text1"/>
                <w:szCs w:val="24"/>
                <w:lang w:val="en-GB"/>
              </w:rPr>
              <w:t>2. The proposed financial obligation, if introduced, must meet the proportionality and non-discrimination requirements as prescribed by the AVMSD</w:t>
            </w:r>
          </w:p>
          <w:p w14:paraId="189C1DE9" w14:textId="77777777" w:rsidR="00BD6C87" w:rsidRPr="00395A1A" w:rsidRDefault="00BD6C87" w:rsidP="00BD6C87">
            <w:pPr>
              <w:spacing w:after="160" w:line="256" w:lineRule="auto"/>
              <w:jc w:val="both"/>
              <w:rPr>
                <w:color w:val="000000" w:themeColor="text1"/>
                <w:szCs w:val="24"/>
                <w:lang w:val="en-GB"/>
              </w:rPr>
            </w:pPr>
            <w:r w:rsidRPr="00395A1A">
              <w:rPr>
                <w:color w:val="000000" w:themeColor="text1"/>
                <w:szCs w:val="24"/>
                <w:lang w:val="en-GB"/>
              </w:rPr>
              <w:t xml:space="preserve">We understand that the amendment to the Media Services Act foresees three possible models for a financial obligation: (1) an obligation to pay a contribution fee of 5% of income earned in Estonia, to be </w:t>
            </w:r>
            <w:proofErr w:type="spellStart"/>
            <w:r w:rsidRPr="00395A1A">
              <w:rPr>
                <w:color w:val="000000" w:themeColor="text1"/>
                <w:szCs w:val="24"/>
                <w:lang w:val="en-GB"/>
              </w:rPr>
              <w:t>channeled</w:t>
            </w:r>
            <w:proofErr w:type="spellEnd"/>
            <w:r w:rsidRPr="00395A1A">
              <w:rPr>
                <w:color w:val="000000" w:themeColor="text1"/>
                <w:szCs w:val="24"/>
                <w:lang w:val="en-GB"/>
              </w:rPr>
              <w:t xml:space="preserve"> into the production of local audiovisual works; (2) direct investment in AV projects from Estonian producers equal to 5% income earned in Estonia, or; (3) a combined model, with a financial obligation of 5% from which VOD providers can deduct direct investments made to support local audiovisual content.</w:t>
            </w:r>
          </w:p>
          <w:p w14:paraId="383425C6" w14:textId="77777777" w:rsidR="00BD6C87" w:rsidRPr="00395A1A" w:rsidRDefault="00BD6C87" w:rsidP="00E15719">
            <w:pPr>
              <w:spacing w:after="160" w:line="256" w:lineRule="auto"/>
              <w:jc w:val="both"/>
              <w:rPr>
                <w:color w:val="000000" w:themeColor="text1"/>
                <w:szCs w:val="24"/>
                <w:lang w:val="en-GB"/>
              </w:rPr>
            </w:pPr>
            <w:r w:rsidRPr="00395A1A">
              <w:rPr>
                <w:color w:val="000000" w:themeColor="text1"/>
                <w:szCs w:val="24"/>
                <w:lang w:val="en-GB"/>
              </w:rPr>
              <w:t>Note that AVMSD Article 13(2) clarifies that when a Member State decides to introduce financial contributions for media services, these must respect the principles of proportionality and non-discrimination. The draft on the intention to develop a bill to amend the Media Services Act repeatedly focuses on foreign VOD providers and addresses them as the main target of the proposed financial obligation, referring to addressing the competitive advantage of foreign VOD providers and stating that a reason for the amendment is to “find ways to tax international streaming platforms and work towards fair taxation of global digital giants”. We would call for a fair and proportionate approach, in line with the European framework and the principle of non-discrimination.</w:t>
            </w:r>
          </w:p>
          <w:p w14:paraId="4399E443" w14:textId="15E5BD04" w:rsidR="00BD6C87" w:rsidRPr="00395A1A" w:rsidRDefault="00BD6C87" w:rsidP="00E15719">
            <w:pPr>
              <w:spacing w:after="160" w:line="256" w:lineRule="auto"/>
              <w:jc w:val="both"/>
              <w:rPr>
                <w:color w:val="000000" w:themeColor="text1"/>
                <w:szCs w:val="24"/>
                <w:lang w:val="en-GB"/>
              </w:rPr>
            </w:pPr>
            <w:r w:rsidRPr="00395A1A">
              <w:rPr>
                <w:color w:val="000000" w:themeColor="text1"/>
                <w:szCs w:val="24"/>
                <w:lang w:val="en-GB"/>
              </w:rPr>
              <w:t xml:space="preserve">According to settled EU law5, measures affecting the freedom to provide services may only be justified if they are proportionate </w:t>
            </w:r>
            <w:proofErr w:type="gramStart"/>
            <w:r w:rsidRPr="00395A1A">
              <w:rPr>
                <w:color w:val="000000" w:themeColor="text1"/>
                <w:szCs w:val="24"/>
                <w:lang w:val="en-GB"/>
              </w:rPr>
              <w:t>in light of</w:t>
            </w:r>
            <w:proofErr w:type="gramEnd"/>
            <w:r w:rsidRPr="00395A1A">
              <w:rPr>
                <w:color w:val="000000" w:themeColor="text1"/>
                <w:szCs w:val="24"/>
                <w:lang w:val="en-GB"/>
              </w:rPr>
              <w:t xml:space="preserve"> their objectives and do not go beyond what is necessary to attain them. In this regard, the European Commission has indeed reminded the authorities of a country when imposing financial obligations of the “need to justify appropriately how the principle of proportionality has been taken into </w:t>
            </w:r>
            <w:r w:rsidRPr="00395A1A">
              <w:rPr>
                <w:color w:val="000000" w:themeColor="text1"/>
                <w:szCs w:val="24"/>
                <w:lang w:val="en-GB"/>
              </w:rPr>
              <w:lastRenderedPageBreak/>
              <w:t>account” when setting a new financial contribution obligation for media services.</w:t>
            </w:r>
          </w:p>
          <w:p w14:paraId="171D880B" w14:textId="77777777" w:rsidR="00BD6C87" w:rsidRPr="00395A1A" w:rsidRDefault="00BD6C87" w:rsidP="00E15719">
            <w:pPr>
              <w:pStyle w:val="Default"/>
              <w:jc w:val="both"/>
              <w:rPr>
                <w:lang w:val="en-GB"/>
              </w:rPr>
            </w:pPr>
            <w:r w:rsidRPr="00395A1A">
              <w:rPr>
                <w:color w:val="000000" w:themeColor="text1"/>
                <w:lang w:val="en-GB"/>
              </w:rPr>
              <w:t xml:space="preserve">It is also important to stress that there is no justification as to why the specific rate has been chosen or its compliance with the two </w:t>
            </w:r>
            <w:proofErr w:type="gramStart"/>
            <w:r w:rsidRPr="00395A1A">
              <w:rPr>
                <w:color w:val="000000" w:themeColor="text1"/>
                <w:lang w:val="en-GB"/>
              </w:rPr>
              <w:t>aforementioned principles</w:t>
            </w:r>
            <w:proofErr w:type="gramEnd"/>
            <w:r w:rsidRPr="00395A1A">
              <w:rPr>
                <w:color w:val="000000" w:themeColor="text1"/>
                <w:lang w:val="en-GB"/>
              </w:rPr>
              <w:t xml:space="preserve">. The introduction of a 5% financial obligation for VOD providers would be one of the highest rates in the broader region, will constitute a new barrier and restriction to the freedom to provide services in Estonia and might artificially distort the production sector, especially when considering the obligations introduced or lack thereof for non-domestic providers in similar-sized territories. Other countries </w:t>
            </w:r>
            <w:r w:rsidRPr="00395A1A">
              <w:rPr>
                <w:lang w:val="en-GB"/>
              </w:rPr>
              <w:t xml:space="preserve">in the region have not implemented a financial obligation under Article 13(2), such as Lithuania, Sweden, Slovakia, Slovenia, Bulgaria, Cyprus, Malta and Hungary. The implementation of different obligations in different member states causes fragmentation of capital, which leads to a “tick box” outcome that results in content lacking full entrepreneurial support. </w:t>
            </w:r>
          </w:p>
          <w:p w14:paraId="3C4B19B3" w14:textId="77777777" w:rsidR="00E15719" w:rsidRPr="00395A1A" w:rsidRDefault="00E15719" w:rsidP="00E15719">
            <w:pPr>
              <w:autoSpaceDE w:val="0"/>
              <w:autoSpaceDN w:val="0"/>
              <w:adjustRightInd w:val="0"/>
              <w:jc w:val="both"/>
              <w:rPr>
                <w:rFonts w:eastAsia="Calibri"/>
                <w:szCs w:val="24"/>
                <w:lang w:val="en-GB" w:eastAsia="et-EE"/>
              </w:rPr>
            </w:pPr>
          </w:p>
          <w:p w14:paraId="62F8BFBF" w14:textId="29910A76" w:rsidR="00BD6C87" w:rsidRPr="00BD6C87" w:rsidRDefault="00BD6C87" w:rsidP="00E15719">
            <w:pPr>
              <w:autoSpaceDE w:val="0"/>
              <w:autoSpaceDN w:val="0"/>
              <w:adjustRightInd w:val="0"/>
              <w:jc w:val="both"/>
              <w:rPr>
                <w:rFonts w:eastAsia="Calibri"/>
                <w:szCs w:val="24"/>
                <w:lang w:val="en-GB" w:eastAsia="et-EE"/>
              </w:rPr>
            </w:pPr>
            <w:r w:rsidRPr="00BD6C87">
              <w:rPr>
                <w:rFonts w:eastAsia="Calibri"/>
                <w:szCs w:val="24"/>
                <w:lang w:val="en-GB" w:eastAsia="et-EE"/>
              </w:rPr>
              <w:t xml:space="preserve">One of the three possible models suggested for compliance with the financial obligation is the option paying a contribution of 5% of income, to be channelled into the production of local audiovisual works through the Estonian Film Institute. We would like to remind the authorities that in line with Recital 36 of AVMSD, Member States must ensure that non-domestic AV services that are required to contribute to national film funding schemes can benefit in a non-discriminatory way from those film funding schemes. The intention to develop a bill to amend the Media Services Act does not set out how services established in other Member States will access the funds </w:t>
            </w:r>
            <w:proofErr w:type="gramStart"/>
            <w:r w:rsidRPr="00BD6C87">
              <w:rPr>
                <w:rFonts w:eastAsia="Calibri"/>
                <w:szCs w:val="24"/>
                <w:lang w:val="en-GB" w:eastAsia="et-EE"/>
              </w:rPr>
              <w:t>in order to</w:t>
            </w:r>
            <w:proofErr w:type="gramEnd"/>
            <w:r w:rsidRPr="00BD6C87">
              <w:rPr>
                <w:rFonts w:eastAsia="Calibri"/>
                <w:szCs w:val="24"/>
                <w:lang w:val="en-GB" w:eastAsia="et-EE"/>
              </w:rPr>
              <w:t xml:space="preserve"> benefit from the cultural contribution in an equal manner as domestic services. This could create an advantage for Estonian production companies over media service providers established in other Member States when applying to benefit from the cultural contribution fee. </w:t>
            </w:r>
          </w:p>
          <w:p w14:paraId="48FBD0CE" w14:textId="77777777" w:rsidR="00E15719" w:rsidRPr="00395A1A" w:rsidRDefault="00E15719" w:rsidP="00BD6C87">
            <w:pPr>
              <w:autoSpaceDE w:val="0"/>
              <w:autoSpaceDN w:val="0"/>
              <w:adjustRightInd w:val="0"/>
              <w:rPr>
                <w:rFonts w:eastAsia="Calibri"/>
                <w:szCs w:val="24"/>
                <w:lang w:val="en-GB" w:eastAsia="et-EE"/>
              </w:rPr>
            </w:pPr>
          </w:p>
          <w:p w14:paraId="7BE0F39A" w14:textId="2825B0C9" w:rsidR="00BD6C87" w:rsidRPr="00BD6C87" w:rsidRDefault="00BD6C87" w:rsidP="00BD6C87">
            <w:pPr>
              <w:autoSpaceDE w:val="0"/>
              <w:autoSpaceDN w:val="0"/>
              <w:adjustRightInd w:val="0"/>
              <w:rPr>
                <w:rFonts w:eastAsia="Calibri"/>
                <w:szCs w:val="24"/>
                <w:u w:val="single"/>
                <w:lang w:val="en-GB" w:eastAsia="et-EE"/>
              </w:rPr>
            </w:pPr>
            <w:r w:rsidRPr="00BD6C87">
              <w:rPr>
                <w:rFonts w:eastAsia="Calibri"/>
                <w:szCs w:val="24"/>
                <w:u w:val="single"/>
                <w:lang w:val="en-GB" w:eastAsia="et-EE"/>
              </w:rPr>
              <w:t xml:space="preserve">Contributions should be fully made to European works </w:t>
            </w:r>
          </w:p>
          <w:p w14:paraId="606206B4" w14:textId="77777777" w:rsidR="00E15719" w:rsidRPr="00395A1A" w:rsidRDefault="00E15719" w:rsidP="00BD6C87">
            <w:pPr>
              <w:autoSpaceDE w:val="0"/>
              <w:autoSpaceDN w:val="0"/>
              <w:adjustRightInd w:val="0"/>
              <w:rPr>
                <w:rFonts w:eastAsia="Calibri"/>
                <w:szCs w:val="24"/>
                <w:lang w:val="en-GB" w:eastAsia="et-EE"/>
              </w:rPr>
            </w:pPr>
          </w:p>
          <w:p w14:paraId="7FEE4664" w14:textId="7F865B1B" w:rsidR="00BD6C87" w:rsidRPr="00BD6C87" w:rsidRDefault="00BD6C87" w:rsidP="00E15719">
            <w:pPr>
              <w:autoSpaceDE w:val="0"/>
              <w:autoSpaceDN w:val="0"/>
              <w:adjustRightInd w:val="0"/>
              <w:jc w:val="both"/>
              <w:rPr>
                <w:rFonts w:eastAsia="Calibri"/>
                <w:szCs w:val="24"/>
                <w:lang w:val="en-GB" w:eastAsia="et-EE"/>
              </w:rPr>
            </w:pPr>
            <w:r w:rsidRPr="00BD6C87">
              <w:rPr>
                <w:rFonts w:eastAsia="Calibri"/>
                <w:szCs w:val="24"/>
                <w:lang w:val="en-GB" w:eastAsia="et-EE"/>
              </w:rPr>
              <w:lastRenderedPageBreak/>
              <w:t xml:space="preserve">Furthermore, the options proposed also explicitly refer to supporting the production of local Estonian audiovisual content or works by Estonian producers. In light of this, we would like to flag the European Commission’s comments which highlight that Article 13(2) AVMSD refers to the financial support for the production of European works8 and that obligations that relate solely to national cinematographic films and audiovisual activities or national language works are likely not consistent with the AVMSD which requires such contributions be to European works. This requirement may therefore put production companies that are established in Estonia at an advantage over foreign companies established in other territories as it would be more accessible for them to carry out European audiovisual productions in the territory of Estonia. </w:t>
            </w:r>
          </w:p>
          <w:p w14:paraId="6A7FE0DB" w14:textId="77777777" w:rsidR="00E15719" w:rsidRPr="00395A1A" w:rsidRDefault="00E15719" w:rsidP="00BD6C87">
            <w:pPr>
              <w:spacing w:after="160" w:line="256" w:lineRule="auto"/>
              <w:jc w:val="both"/>
              <w:rPr>
                <w:rFonts w:eastAsia="Calibri"/>
                <w:szCs w:val="24"/>
                <w:lang w:val="en-GB" w:eastAsia="et-EE"/>
              </w:rPr>
            </w:pPr>
          </w:p>
          <w:p w14:paraId="6F93FADF" w14:textId="2BA816D0" w:rsidR="6D006706" w:rsidRPr="00395A1A" w:rsidRDefault="00BD6C87" w:rsidP="00BD6C87">
            <w:pPr>
              <w:spacing w:after="160" w:line="256" w:lineRule="auto"/>
              <w:jc w:val="both"/>
              <w:rPr>
                <w:color w:val="000000" w:themeColor="text1"/>
                <w:szCs w:val="24"/>
                <w:lang w:val="en-GB"/>
              </w:rPr>
            </w:pPr>
            <w:r w:rsidRPr="00395A1A">
              <w:rPr>
                <w:rFonts w:eastAsia="Calibri"/>
                <w:szCs w:val="24"/>
                <w:lang w:val="en-GB" w:eastAsia="et-EE"/>
              </w:rPr>
              <w:t xml:space="preserve">Therefore, if the government is minded to nonetheless impose a financial obligation, </w:t>
            </w:r>
            <w:proofErr w:type="gramStart"/>
            <w:r w:rsidRPr="00395A1A">
              <w:rPr>
                <w:rFonts w:eastAsia="Calibri"/>
                <w:szCs w:val="24"/>
                <w:lang w:val="en-GB" w:eastAsia="et-EE"/>
              </w:rPr>
              <w:t>in order for</w:t>
            </w:r>
            <w:proofErr w:type="gramEnd"/>
            <w:r w:rsidRPr="00395A1A">
              <w:rPr>
                <w:rFonts w:eastAsia="Calibri"/>
                <w:szCs w:val="24"/>
                <w:lang w:val="en-GB" w:eastAsia="et-EE"/>
              </w:rPr>
              <w:t xml:space="preserve"> it to be in line with the purpose of EU legislation, which is to contribute financially to the production of European audiovisual works, we suggest that this is addressed in the proposed amendment.</w:t>
            </w:r>
          </w:p>
        </w:tc>
        <w:tc>
          <w:tcPr>
            <w:tcW w:w="4649" w:type="dxa"/>
          </w:tcPr>
          <w:p w14:paraId="4A18992A" w14:textId="1E06FF0F" w:rsidR="005668B9" w:rsidRPr="00395A1A" w:rsidRDefault="470ECA1B" w:rsidP="19AC6854">
            <w:pPr>
              <w:pStyle w:val="Normal1"/>
              <w:rPr>
                <w:color w:val="000000" w:themeColor="text1"/>
              </w:rPr>
            </w:pPr>
            <w:r w:rsidRPr="19AC6854">
              <w:rPr>
                <w:color w:val="000000" w:themeColor="text1"/>
              </w:rPr>
              <w:lastRenderedPageBreak/>
              <w:t xml:space="preserve">Osaliselt </w:t>
            </w:r>
            <w:r w:rsidR="6CD51B4D" w:rsidRPr="19AC6854">
              <w:rPr>
                <w:color w:val="000000" w:themeColor="text1"/>
              </w:rPr>
              <w:t xml:space="preserve">on </w:t>
            </w:r>
            <w:r w:rsidRPr="19AC6854">
              <w:rPr>
                <w:color w:val="000000" w:themeColor="text1"/>
              </w:rPr>
              <w:t>ettepanekuid arve</w:t>
            </w:r>
            <w:r w:rsidR="2E572E8A" w:rsidRPr="19AC6854">
              <w:rPr>
                <w:color w:val="000000" w:themeColor="text1"/>
              </w:rPr>
              <w:t>statud</w:t>
            </w:r>
            <w:r w:rsidRPr="19AC6854">
              <w:rPr>
                <w:color w:val="000000" w:themeColor="text1"/>
              </w:rPr>
              <w:t xml:space="preserve">. </w:t>
            </w:r>
            <w:r w:rsidR="41C4C7C7" w:rsidRPr="19AC6854">
              <w:rPr>
                <w:color w:val="000000" w:themeColor="text1"/>
              </w:rPr>
              <w:t>Kuigi VTK tekst tõstis esile välismaiseid voogedastajaid, oli see mõeldud selgitama protsesse teatud lihtsustusastmega nin</w:t>
            </w:r>
            <w:r w:rsidR="294A105C" w:rsidRPr="19AC6854">
              <w:rPr>
                <w:color w:val="000000" w:themeColor="text1"/>
              </w:rPr>
              <w:t xml:space="preserve">g </w:t>
            </w:r>
            <w:r w:rsidR="41C4C7C7" w:rsidRPr="19AC6854">
              <w:rPr>
                <w:color w:val="000000" w:themeColor="text1"/>
              </w:rPr>
              <w:t xml:space="preserve">põhimõtteid rakendatakse võrdsetel alustel ja proportsionaalselt. </w:t>
            </w:r>
            <w:r w:rsidR="5666C297" w:rsidRPr="19AC6854">
              <w:rPr>
                <w:color w:val="000000" w:themeColor="text1"/>
              </w:rPr>
              <w:t xml:space="preserve">Kohustuse </w:t>
            </w:r>
            <w:r w:rsidR="41C4C7C7" w:rsidRPr="19AC6854">
              <w:rPr>
                <w:color w:val="000000" w:themeColor="text1"/>
              </w:rPr>
              <w:t>määra kujunemist on selgitatud</w:t>
            </w:r>
            <w:r w:rsidR="39B48197" w:rsidRPr="19AC6854">
              <w:rPr>
                <w:color w:val="000000" w:themeColor="text1"/>
              </w:rPr>
              <w:t xml:space="preserve"> ülal kommentaarides</w:t>
            </w:r>
            <w:r w:rsidR="41C4C7C7" w:rsidRPr="19AC6854">
              <w:rPr>
                <w:color w:val="000000" w:themeColor="text1"/>
              </w:rPr>
              <w:t>. Selles punktis on oluline võrd</w:t>
            </w:r>
            <w:r w:rsidR="2B85871F" w:rsidRPr="19AC6854">
              <w:rPr>
                <w:color w:val="000000" w:themeColor="text1"/>
              </w:rPr>
              <w:t>ne</w:t>
            </w:r>
            <w:r w:rsidR="41C4C7C7" w:rsidRPr="19AC6854">
              <w:rPr>
                <w:color w:val="000000" w:themeColor="text1"/>
              </w:rPr>
              <w:t xml:space="preserve"> ligipääs</w:t>
            </w:r>
            <w:r w:rsidR="52ACD5AE" w:rsidRPr="19AC6854">
              <w:rPr>
                <w:color w:val="000000" w:themeColor="text1"/>
              </w:rPr>
              <w:t xml:space="preserve"> </w:t>
            </w:r>
            <w:r w:rsidR="41C4C7C7" w:rsidRPr="19AC6854">
              <w:rPr>
                <w:color w:val="000000" w:themeColor="text1"/>
              </w:rPr>
              <w:t>filmirahastusele</w:t>
            </w:r>
            <w:r w:rsidR="1658A60C" w:rsidRPr="19AC6854">
              <w:rPr>
                <w:color w:val="000000" w:themeColor="text1"/>
              </w:rPr>
              <w:t xml:space="preserve">. </w:t>
            </w:r>
            <w:r w:rsidR="4433C828" w:rsidRPr="19AC6854">
              <w:rPr>
                <w:color w:val="000000" w:themeColor="text1"/>
              </w:rPr>
              <w:t>Toodu</w:t>
            </w:r>
            <w:r w:rsidR="44AE43E3" w:rsidRPr="19AC6854">
              <w:rPr>
                <w:color w:val="000000" w:themeColor="text1"/>
              </w:rPr>
              <w:t>d</w:t>
            </w:r>
            <w:r w:rsidR="4433C828" w:rsidRPr="19AC6854">
              <w:rPr>
                <w:color w:val="000000" w:themeColor="text1"/>
              </w:rPr>
              <w:t xml:space="preserve"> loogika peaks rakenduma eelkõige finantskohustuse kehtestamise korral. Praeguses seadusemuudatuses rakendub l</w:t>
            </w:r>
            <w:r w:rsidR="19C7840B" w:rsidRPr="19AC6854">
              <w:rPr>
                <w:color w:val="000000" w:themeColor="text1"/>
              </w:rPr>
              <w:t>õivu või makse komponent ainult juhul kui teenuse</w:t>
            </w:r>
            <w:r w:rsidR="457C5E48" w:rsidRPr="19AC6854">
              <w:rPr>
                <w:color w:val="000000" w:themeColor="text1"/>
              </w:rPr>
              <w:t xml:space="preserve">osutaja </w:t>
            </w:r>
            <w:r w:rsidR="19C7840B" w:rsidRPr="19AC6854">
              <w:rPr>
                <w:color w:val="000000" w:themeColor="text1"/>
              </w:rPr>
              <w:t xml:space="preserve">otseinvesteeringut </w:t>
            </w:r>
            <w:r w:rsidR="568C6805" w:rsidRPr="19AC6854">
              <w:rPr>
                <w:color w:val="000000" w:themeColor="text1"/>
              </w:rPr>
              <w:t>ei tee</w:t>
            </w:r>
            <w:r w:rsidR="06C9CED6" w:rsidRPr="19AC6854">
              <w:rPr>
                <w:color w:val="000000" w:themeColor="text1"/>
              </w:rPr>
              <w:t>.</w:t>
            </w:r>
            <w:r w:rsidR="19C7840B" w:rsidRPr="19AC6854">
              <w:rPr>
                <w:color w:val="000000" w:themeColor="text1"/>
              </w:rPr>
              <w:t xml:space="preserve"> </w:t>
            </w:r>
            <w:r w:rsidR="23B25918" w:rsidRPr="19AC6854">
              <w:rPr>
                <w:color w:val="000000" w:themeColor="text1"/>
              </w:rPr>
              <w:t>E</w:t>
            </w:r>
            <w:r w:rsidR="19C7840B" w:rsidRPr="19AC6854">
              <w:rPr>
                <w:color w:val="000000" w:themeColor="text1"/>
              </w:rPr>
              <w:t>simese</w:t>
            </w:r>
            <w:r w:rsidR="6E6E8A7B" w:rsidRPr="19AC6854">
              <w:rPr>
                <w:color w:val="000000" w:themeColor="text1"/>
              </w:rPr>
              <w:t xml:space="preserve"> ja seaduse seisukohalt eelistatud</w:t>
            </w:r>
            <w:r w:rsidR="19C7840B" w:rsidRPr="19AC6854">
              <w:rPr>
                <w:color w:val="000000" w:themeColor="text1"/>
              </w:rPr>
              <w:t xml:space="preserve"> valikuna on</w:t>
            </w:r>
            <w:r w:rsidR="32A56D7D" w:rsidRPr="19AC6854">
              <w:rPr>
                <w:color w:val="000000" w:themeColor="text1"/>
              </w:rPr>
              <w:t xml:space="preserve"> voogedastajal võimalus </w:t>
            </w:r>
            <w:r w:rsidR="7293B52C" w:rsidRPr="19AC6854">
              <w:rPr>
                <w:color w:val="000000" w:themeColor="text1"/>
              </w:rPr>
              <w:t>rahastada projekti vahetult, mitte filmifondi kaudu</w:t>
            </w:r>
            <w:r w:rsidR="3F35AAA7" w:rsidRPr="19AC6854">
              <w:rPr>
                <w:color w:val="000000" w:themeColor="text1"/>
              </w:rPr>
              <w:t>, st ka investeeringu teostamise tingimused on tema vahetu kontrolli all.</w:t>
            </w:r>
          </w:p>
        </w:tc>
      </w:tr>
      <w:tr w:rsidR="18E2DBF0" w:rsidRPr="00395A1A" w14:paraId="13FCC4CD" w14:textId="77777777" w:rsidTr="19AC6854">
        <w:trPr>
          <w:trHeight w:val="300"/>
        </w:trPr>
        <w:tc>
          <w:tcPr>
            <w:tcW w:w="1809" w:type="dxa"/>
          </w:tcPr>
          <w:p w14:paraId="6EEE4895" w14:textId="24385E1A" w:rsidR="18E2DBF0" w:rsidRPr="00395A1A" w:rsidRDefault="18E2DBF0" w:rsidP="18E2DBF0">
            <w:pPr>
              <w:pStyle w:val="Normal1"/>
              <w:rPr>
                <w:b/>
                <w:bCs/>
                <w:szCs w:val="24"/>
              </w:rPr>
            </w:pPr>
          </w:p>
        </w:tc>
        <w:tc>
          <w:tcPr>
            <w:tcW w:w="7400" w:type="dxa"/>
          </w:tcPr>
          <w:p w14:paraId="685C4599" w14:textId="77777777" w:rsidR="00BD6C87" w:rsidRPr="00BD6C87" w:rsidRDefault="00BD6C87" w:rsidP="00E15719">
            <w:pPr>
              <w:autoSpaceDE w:val="0"/>
              <w:autoSpaceDN w:val="0"/>
              <w:adjustRightInd w:val="0"/>
              <w:jc w:val="both"/>
              <w:rPr>
                <w:rFonts w:eastAsia="Calibri"/>
                <w:szCs w:val="24"/>
                <w:lang w:val="en-GB" w:eastAsia="et-EE"/>
              </w:rPr>
            </w:pPr>
            <w:r w:rsidRPr="00BD6C87">
              <w:rPr>
                <w:rFonts w:eastAsia="Calibri"/>
                <w:b/>
                <w:bCs/>
                <w:szCs w:val="24"/>
                <w:lang w:val="en-GB" w:eastAsia="et-EE"/>
              </w:rPr>
              <w:t xml:space="preserve">3. Safeguards and flexibility are required </w:t>
            </w:r>
            <w:proofErr w:type="gramStart"/>
            <w:r w:rsidRPr="00BD6C87">
              <w:rPr>
                <w:rFonts w:eastAsia="Calibri"/>
                <w:b/>
                <w:bCs/>
                <w:szCs w:val="24"/>
                <w:lang w:val="en-GB" w:eastAsia="et-EE"/>
              </w:rPr>
              <w:t>in order to</w:t>
            </w:r>
            <w:proofErr w:type="gramEnd"/>
            <w:r w:rsidRPr="00BD6C87">
              <w:rPr>
                <w:rFonts w:eastAsia="Calibri"/>
                <w:b/>
                <w:bCs/>
                <w:szCs w:val="24"/>
                <w:lang w:val="en-GB" w:eastAsia="et-EE"/>
              </w:rPr>
              <w:t xml:space="preserve"> being in line with the AVMSD </w:t>
            </w:r>
          </w:p>
          <w:p w14:paraId="41A05BCD" w14:textId="77777777" w:rsidR="00BD6C87" w:rsidRPr="00395A1A" w:rsidRDefault="00BD6C87" w:rsidP="00E15719">
            <w:pPr>
              <w:pStyle w:val="Default"/>
              <w:jc w:val="both"/>
              <w:rPr>
                <w:lang w:val="en-GB"/>
              </w:rPr>
            </w:pPr>
            <w:r w:rsidRPr="00395A1A">
              <w:rPr>
                <w:lang w:val="en-GB"/>
              </w:rPr>
              <w:t xml:space="preserve">If a financial obligation would be introduced despite the risks outlined above, we consider that there are essential measures described below to be </w:t>
            </w:r>
            <w:proofErr w:type="gramStart"/>
            <w:r w:rsidRPr="00395A1A">
              <w:rPr>
                <w:lang w:val="en-GB"/>
              </w:rPr>
              <w:t>taken into account</w:t>
            </w:r>
            <w:proofErr w:type="gramEnd"/>
            <w:r w:rsidRPr="00395A1A">
              <w:rPr>
                <w:lang w:val="en-GB"/>
              </w:rPr>
              <w:t xml:space="preserve"> to make any financial contribution obligation more proportionate and non-discriminatory, which are foreseen in the AVMSD. In addition, if introducing a financial obligation Estonia should recognize in the draft amendment that not all content types provided by a VOD service provider are relevant in determining the applicable revenues to be </w:t>
            </w:r>
            <w:proofErr w:type="gramStart"/>
            <w:r w:rsidRPr="00395A1A">
              <w:rPr>
                <w:lang w:val="en-GB"/>
              </w:rPr>
              <w:t>taken into account</w:t>
            </w:r>
            <w:proofErr w:type="gramEnd"/>
            <w:r w:rsidRPr="00395A1A">
              <w:rPr>
                <w:lang w:val="en-GB"/>
              </w:rPr>
              <w:t xml:space="preserve"> for the calculation of the obligation. For instance, we respectfully suggest that revenues attributed to content related to news and sport found in the respective VOD catalogues are deducted from the obligation base. Furthermore, the amount of financial contribution should be based on the net revenues </w:t>
            </w:r>
            <w:proofErr w:type="gramStart"/>
            <w:r w:rsidRPr="00395A1A">
              <w:rPr>
                <w:lang w:val="en-GB"/>
              </w:rPr>
              <w:t>taking into account</w:t>
            </w:r>
            <w:proofErr w:type="gramEnd"/>
            <w:r w:rsidRPr="00395A1A">
              <w:rPr>
                <w:lang w:val="en-GB"/>
              </w:rPr>
              <w:t xml:space="preserve"> the costs and the possibility of not being </w:t>
            </w:r>
            <w:r w:rsidRPr="00395A1A">
              <w:rPr>
                <w:lang w:val="en-GB"/>
              </w:rPr>
              <w:lastRenderedPageBreak/>
              <w:t xml:space="preserve">profit-making from year to </w:t>
            </w:r>
            <w:proofErr w:type="gramStart"/>
            <w:r w:rsidRPr="00395A1A">
              <w:rPr>
                <w:lang w:val="en-GB"/>
              </w:rPr>
              <w:t>year, and</w:t>
            </w:r>
            <w:proofErr w:type="gramEnd"/>
            <w:r w:rsidRPr="00395A1A">
              <w:rPr>
                <w:lang w:val="en-GB"/>
              </w:rPr>
              <w:t xml:space="preserve"> should allow for the multi-year (3-5 years) spread of production costs. </w:t>
            </w:r>
          </w:p>
          <w:p w14:paraId="6EE69426" w14:textId="77777777" w:rsidR="00E15719" w:rsidRPr="00395A1A" w:rsidRDefault="00E15719" w:rsidP="00E15719">
            <w:pPr>
              <w:pStyle w:val="Default"/>
              <w:jc w:val="both"/>
              <w:rPr>
                <w:lang w:val="en-GB"/>
              </w:rPr>
            </w:pPr>
          </w:p>
          <w:p w14:paraId="3FEE9BC4" w14:textId="77777777" w:rsidR="00BD6C87" w:rsidRPr="00395A1A" w:rsidRDefault="00BD6C87" w:rsidP="00E15719">
            <w:pPr>
              <w:autoSpaceDE w:val="0"/>
              <w:autoSpaceDN w:val="0"/>
              <w:adjustRightInd w:val="0"/>
              <w:jc w:val="both"/>
              <w:rPr>
                <w:rFonts w:eastAsia="Calibri"/>
                <w:szCs w:val="24"/>
                <w:u w:val="single"/>
                <w:lang w:val="en-GB" w:eastAsia="et-EE"/>
              </w:rPr>
            </w:pPr>
            <w:r w:rsidRPr="00BD6C87">
              <w:rPr>
                <w:rFonts w:eastAsia="Calibri"/>
                <w:szCs w:val="24"/>
                <w:u w:val="single"/>
                <w:lang w:val="en-GB" w:eastAsia="et-EE"/>
              </w:rPr>
              <w:t xml:space="preserve">Flexibility of model </w:t>
            </w:r>
          </w:p>
          <w:p w14:paraId="6CF1B1C1" w14:textId="77777777" w:rsidR="00E15719" w:rsidRPr="00BD6C87" w:rsidRDefault="00E15719" w:rsidP="00BD6C87">
            <w:pPr>
              <w:autoSpaceDE w:val="0"/>
              <w:autoSpaceDN w:val="0"/>
              <w:adjustRightInd w:val="0"/>
              <w:rPr>
                <w:rFonts w:eastAsia="Calibri"/>
                <w:szCs w:val="24"/>
                <w:u w:val="single"/>
                <w:lang w:val="en-GB" w:eastAsia="et-EE"/>
              </w:rPr>
            </w:pPr>
          </w:p>
          <w:p w14:paraId="3FDA954E" w14:textId="77777777" w:rsidR="00BD6C87" w:rsidRPr="00BD6C87" w:rsidRDefault="00BD6C87" w:rsidP="00E15719">
            <w:pPr>
              <w:autoSpaceDE w:val="0"/>
              <w:autoSpaceDN w:val="0"/>
              <w:adjustRightInd w:val="0"/>
              <w:jc w:val="both"/>
              <w:rPr>
                <w:rFonts w:eastAsia="Calibri"/>
                <w:szCs w:val="24"/>
                <w:lang w:val="en-GB" w:eastAsia="et-EE"/>
              </w:rPr>
            </w:pPr>
            <w:r w:rsidRPr="00BD6C87">
              <w:rPr>
                <w:rFonts w:eastAsia="Calibri"/>
                <w:szCs w:val="24"/>
                <w:lang w:val="en-GB" w:eastAsia="et-EE"/>
              </w:rPr>
              <w:t xml:space="preserve">If the Estonian government chooses to introduce a financial obligation, when considering which model to implement between the three suggested options, we respectfully submit that option 3, a combined model with a financial obligation from which VOD providers can deduct direct investments made to support local audiovisual content, offers the most flexibility for VOD providers. </w:t>
            </w:r>
          </w:p>
          <w:p w14:paraId="171EAA8E" w14:textId="77777777" w:rsidR="00E15719" w:rsidRPr="00395A1A" w:rsidRDefault="00E15719" w:rsidP="00E15719">
            <w:pPr>
              <w:autoSpaceDE w:val="0"/>
              <w:autoSpaceDN w:val="0"/>
              <w:adjustRightInd w:val="0"/>
              <w:jc w:val="both"/>
              <w:rPr>
                <w:rFonts w:eastAsia="Calibri"/>
                <w:szCs w:val="24"/>
                <w:u w:val="single"/>
                <w:lang w:val="en-GB" w:eastAsia="et-EE"/>
              </w:rPr>
            </w:pPr>
          </w:p>
          <w:p w14:paraId="3F9EA8C7" w14:textId="2214E840" w:rsidR="00BD6C87" w:rsidRPr="00395A1A" w:rsidRDefault="00BD6C87" w:rsidP="00E15719">
            <w:pPr>
              <w:autoSpaceDE w:val="0"/>
              <w:autoSpaceDN w:val="0"/>
              <w:adjustRightInd w:val="0"/>
              <w:jc w:val="both"/>
              <w:rPr>
                <w:rFonts w:eastAsia="Calibri"/>
                <w:szCs w:val="24"/>
                <w:u w:val="single"/>
                <w:lang w:val="en-GB" w:eastAsia="et-EE"/>
              </w:rPr>
            </w:pPr>
            <w:r w:rsidRPr="00BD6C87">
              <w:rPr>
                <w:rFonts w:eastAsia="Calibri"/>
                <w:szCs w:val="24"/>
                <w:u w:val="single"/>
                <w:lang w:val="en-GB" w:eastAsia="et-EE"/>
              </w:rPr>
              <w:t xml:space="preserve">Exemptions </w:t>
            </w:r>
          </w:p>
          <w:p w14:paraId="37827024" w14:textId="77777777" w:rsidR="00E15719" w:rsidRPr="00BD6C87" w:rsidRDefault="00E15719" w:rsidP="00E15719">
            <w:pPr>
              <w:autoSpaceDE w:val="0"/>
              <w:autoSpaceDN w:val="0"/>
              <w:adjustRightInd w:val="0"/>
              <w:jc w:val="both"/>
              <w:rPr>
                <w:rFonts w:eastAsia="Calibri"/>
                <w:szCs w:val="24"/>
                <w:u w:val="single"/>
                <w:lang w:val="en-GB" w:eastAsia="et-EE"/>
              </w:rPr>
            </w:pPr>
          </w:p>
          <w:p w14:paraId="44BDB328" w14:textId="77777777" w:rsidR="00BD6C87" w:rsidRPr="00BD6C87" w:rsidRDefault="00BD6C87" w:rsidP="00E15719">
            <w:pPr>
              <w:autoSpaceDE w:val="0"/>
              <w:autoSpaceDN w:val="0"/>
              <w:adjustRightInd w:val="0"/>
              <w:jc w:val="both"/>
              <w:rPr>
                <w:rFonts w:eastAsia="Calibri"/>
                <w:szCs w:val="24"/>
                <w:lang w:val="en-GB" w:eastAsia="et-EE"/>
              </w:rPr>
            </w:pPr>
            <w:r w:rsidRPr="00BD6C87">
              <w:rPr>
                <w:rFonts w:eastAsia="Calibri"/>
                <w:szCs w:val="24"/>
                <w:lang w:val="en-GB" w:eastAsia="et-EE"/>
              </w:rPr>
              <w:t xml:space="preserve">We welcome the fact that the intention to develop a bill to amend the Media Services Act proposes that the existing exemptions for low audience, low turnover, and for services where, by reason of its theme, it would be unreasonable to apply the obligation also apply to the financial obligation, in line with Article 13(6) AVMSD. We also welcome that these exemptions are in line with the European Commission’s guidelines10 in relation to the thresholds: less than €2 million of revenue for low turnover exemption and audience share below 1 % for low audience exemptions. </w:t>
            </w:r>
          </w:p>
          <w:p w14:paraId="25669C25" w14:textId="77777777" w:rsidR="00E15719" w:rsidRPr="00395A1A" w:rsidRDefault="00E15719" w:rsidP="00E15719">
            <w:pPr>
              <w:spacing w:after="160" w:line="256" w:lineRule="auto"/>
              <w:jc w:val="both"/>
              <w:rPr>
                <w:rFonts w:eastAsia="Calibri"/>
                <w:szCs w:val="24"/>
                <w:u w:val="single"/>
                <w:lang w:val="en-GB" w:eastAsia="et-EE"/>
              </w:rPr>
            </w:pPr>
          </w:p>
          <w:p w14:paraId="62AFA2C1" w14:textId="0E81D21F" w:rsidR="6D006706" w:rsidRPr="00395A1A" w:rsidRDefault="00BD6C87" w:rsidP="00E15719">
            <w:pPr>
              <w:spacing w:after="160" w:line="256" w:lineRule="auto"/>
              <w:jc w:val="both"/>
              <w:rPr>
                <w:rFonts w:eastAsia="Calibri"/>
                <w:szCs w:val="24"/>
                <w:u w:val="single"/>
                <w:lang w:val="en-GB" w:eastAsia="et-EE"/>
              </w:rPr>
            </w:pPr>
            <w:r w:rsidRPr="00395A1A">
              <w:rPr>
                <w:rFonts w:eastAsia="Calibri"/>
                <w:szCs w:val="24"/>
                <w:u w:val="single"/>
                <w:lang w:val="en-GB" w:eastAsia="et-EE"/>
              </w:rPr>
              <w:t>Flexibility of any direct investment obligation</w:t>
            </w:r>
          </w:p>
          <w:p w14:paraId="452A57BC" w14:textId="52762C87" w:rsidR="00792D11" w:rsidRPr="00792D11" w:rsidRDefault="00792D11" w:rsidP="74238934">
            <w:pPr>
              <w:autoSpaceDE w:val="0"/>
              <w:autoSpaceDN w:val="0"/>
              <w:adjustRightInd w:val="0"/>
              <w:jc w:val="both"/>
              <w:rPr>
                <w:rFonts w:eastAsia="Calibri"/>
                <w:lang w:val="en-GB" w:eastAsia="et-EE"/>
              </w:rPr>
            </w:pPr>
            <w:r w:rsidRPr="74238934">
              <w:rPr>
                <w:rFonts w:eastAsia="Calibri"/>
                <w:lang w:val="en-GB" w:eastAsia="et-EE"/>
              </w:rPr>
              <w:t xml:space="preserve">If introducing a direct investment obligation, we emphasize the importance of the definition of “direct investment” encompassing a diverse array of content types eligible for investment under the financial obligation: all forms of co-productions, content commissioning or licensing/acquisition among others of films, series and documentaries regardless of which subcategory the content may otherwise fall under, including e.g. reality, comedy and drama. In addition, other types of investment such as </w:t>
            </w:r>
            <w:r w:rsidRPr="74238934">
              <w:rPr>
                <w:rFonts w:eastAsia="Calibri"/>
                <w:lang w:val="en-GB" w:eastAsia="et-EE"/>
              </w:rPr>
              <w:lastRenderedPageBreak/>
              <w:t xml:space="preserve">marketing, theatrical distribution and investments in training, infrastructure development and localization costs should be accounted for as part of the financial obligation. </w:t>
            </w:r>
          </w:p>
          <w:p w14:paraId="49CACB38" w14:textId="0474A244" w:rsidR="00792D11" w:rsidRPr="00395A1A" w:rsidRDefault="00792D11" w:rsidP="00E15719">
            <w:pPr>
              <w:spacing w:after="160" w:line="256" w:lineRule="auto"/>
              <w:jc w:val="both"/>
              <w:rPr>
                <w:szCs w:val="24"/>
                <w:u w:val="single"/>
                <w:lang w:val="en-GB"/>
              </w:rPr>
            </w:pPr>
            <w:r w:rsidRPr="00395A1A">
              <w:rPr>
                <w:rFonts w:eastAsia="Calibri"/>
                <w:szCs w:val="24"/>
                <w:lang w:val="en-GB" w:eastAsia="et-EE"/>
              </w:rPr>
              <w:t>This greater flexibility will allow for a more organic growth, more alignment with the business models and practices of individual media service providers, which may have legitimate business reasons for engaging in investments in one category over another.</w:t>
            </w:r>
          </w:p>
        </w:tc>
        <w:tc>
          <w:tcPr>
            <w:tcW w:w="4649" w:type="dxa"/>
          </w:tcPr>
          <w:p w14:paraId="58B415D3" w14:textId="38A76C46" w:rsidR="00320CAE" w:rsidRPr="00395A1A" w:rsidRDefault="470ECA1B" w:rsidP="19AC6854">
            <w:pPr>
              <w:pStyle w:val="Normal1"/>
              <w:spacing w:line="259" w:lineRule="auto"/>
              <w:rPr>
                <w:color w:val="000000" w:themeColor="text1"/>
              </w:rPr>
            </w:pPr>
            <w:r w:rsidRPr="19AC6854">
              <w:rPr>
                <w:color w:val="000000" w:themeColor="text1"/>
              </w:rPr>
              <w:lastRenderedPageBreak/>
              <w:t>Osaliselt arvesse võ</w:t>
            </w:r>
            <w:r w:rsidR="5EC55F9F" w:rsidRPr="19AC6854">
              <w:rPr>
                <w:color w:val="000000" w:themeColor="text1"/>
              </w:rPr>
              <w:t xml:space="preserve">etud. </w:t>
            </w:r>
            <w:r w:rsidR="77484BA6" w:rsidRPr="19AC6854">
              <w:rPr>
                <w:color w:val="000000" w:themeColor="text1"/>
              </w:rPr>
              <w:t>Valitud seadusemuudatuse mudelis finantskohustust ei rakendata ja see on asend</w:t>
            </w:r>
            <w:r w:rsidR="526315C6" w:rsidRPr="19AC6854">
              <w:rPr>
                <w:color w:val="000000" w:themeColor="text1"/>
              </w:rPr>
              <w:t>ava iseloomuga</w:t>
            </w:r>
            <w:r w:rsidR="77484BA6" w:rsidRPr="19AC6854">
              <w:rPr>
                <w:color w:val="000000" w:themeColor="text1"/>
              </w:rPr>
              <w:t>.</w:t>
            </w:r>
            <w:r w:rsidR="399809FE" w:rsidRPr="19AC6854">
              <w:rPr>
                <w:color w:val="000000" w:themeColor="text1"/>
              </w:rPr>
              <w:t xml:space="preserve"> Uudiste ja spordi eristamine kohustusega kaetud sisuformaatidest on põhjendatud</w:t>
            </w:r>
            <w:r w:rsidR="37AAF8A9" w:rsidRPr="19AC6854">
              <w:rPr>
                <w:color w:val="000000" w:themeColor="text1"/>
              </w:rPr>
              <w:t xml:space="preserve"> ning suurema investeeringu arvestamine mitme aasta jooksul seadusemuudatuses välja toodud. T</w:t>
            </w:r>
            <w:r w:rsidRPr="19AC6854">
              <w:rPr>
                <w:color w:val="000000" w:themeColor="text1"/>
              </w:rPr>
              <w:t xml:space="preserve">urunduskulude ja lokalisatsiooni arvestamine </w:t>
            </w:r>
            <w:r w:rsidR="012EC357" w:rsidRPr="19AC6854">
              <w:rPr>
                <w:color w:val="000000" w:themeColor="text1"/>
              </w:rPr>
              <w:t xml:space="preserve">sisu tootmisse suunatud </w:t>
            </w:r>
            <w:r w:rsidR="610EB62A" w:rsidRPr="19AC6854">
              <w:rPr>
                <w:color w:val="000000" w:themeColor="text1"/>
              </w:rPr>
              <w:t xml:space="preserve">investeeringuna </w:t>
            </w:r>
            <w:r w:rsidR="2ACFADE9" w:rsidRPr="19AC6854">
              <w:rPr>
                <w:color w:val="000000" w:themeColor="text1"/>
              </w:rPr>
              <w:t>ei ole siiski põhjendatud</w:t>
            </w:r>
            <w:r w:rsidR="7FD551FA" w:rsidRPr="19AC6854">
              <w:rPr>
                <w:color w:val="000000" w:themeColor="text1"/>
              </w:rPr>
              <w:t>.</w:t>
            </w:r>
          </w:p>
        </w:tc>
      </w:tr>
      <w:tr w:rsidR="18E2DBF0" w:rsidRPr="00395A1A" w14:paraId="16ECF72D" w14:textId="77777777" w:rsidTr="19AC6854">
        <w:trPr>
          <w:trHeight w:val="300"/>
        </w:trPr>
        <w:tc>
          <w:tcPr>
            <w:tcW w:w="1809" w:type="dxa"/>
          </w:tcPr>
          <w:p w14:paraId="76F7B33D" w14:textId="53A92D4A" w:rsidR="18E2DBF0" w:rsidRPr="00395A1A" w:rsidRDefault="18E2DBF0" w:rsidP="18E2DBF0">
            <w:pPr>
              <w:pStyle w:val="Normal1"/>
              <w:rPr>
                <w:b/>
                <w:bCs/>
                <w:szCs w:val="24"/>
              </w:rPr>
            </w:pPr>
          </w:p>
        </w:tc>
        <w:tc>
          <w:tcPr>
            <w:tcW w:w="7400" w:type="dxa"/>
          </w:tcPr>
          <w:p w14:paraId="46CEECF4" w14:textId="77777777" w:rsidR="00792D11" w:rsidRPr="00792D11" w:rsidRDefault="00792D11" w:rsidP="00792D11">
            <w:pPr>
              <w:autoSpaceDE w:val="0"/>
              <w:autoSpaceDN w:val="0"/>
              <w:adjustRightInd w:val="0"/>
              <w:rPr>
                <w:rFonts w:eastAsia="Calibri"/>
                <w:szCs w:val="24"/>
                <w:lang w:val="en-GB" w:eastAsia="et-EE"/>
              </w:rPr>
            </w:pPr>
            <w:r w:rsidRPr="00792D11">
              <w:rPr>
                <w:rFonts w:eastAsia="Calibri"/>
                <w:b/>
                <w:bCs/>
                <w:szCs w:val="24"/>
                <w:lang w:val="en-GB" w:eastAsia="et-EE"/>
              </w:rPr>
              <w:t xml:space="preserve">4. Additional observations </w:t>
            </w:r>
          </w:p>
          <w:p w14:paraId="0B651C38" w14:textId="77777777" w:rsidR="00792D11" w:rsidRPr="00792D11" w:rsidRDefault="00792D11" w:rsidP="00792D11">
            <w:pPr>
              <w:autoSpaceDE w:val="0"/>
              <w:autoSpaceDN w:val="0"/>
              <w:adjustRightInd w:val="0"/>
              <w:rPr>
                <w:rFonts w:eastAsia="Calibri"/>
                <w:szCs w:val="24"/>
                <w:u w:val="single"/>
                <w:lang w:val="en-GB" w:eastAsia="et-EE"/>
              </w:rPr>
            </w:pPr>
            <w:r w:rsidRPr="00792D11">
              <w:rPr>
                <w:rFonts w:eastAsia="Calibri"/>
                <w:szCs w:val="24"/>
                <w:u w:val="single"/>
                <w:lang w:val="en-GB" w:eastAsia="et-EE"/>
              </w:rPr>
              <w:t xml:space="preserve">Contractual freedom is the backbone of the AV ecosystem </w:t>
            </w:r>
          </w:p>
          <w:p w14:paraId="40F84013" w14:textId="77777777" w:rsidR="00792D11" w:rsidRPr="00792D11" w:rsidRDefault="00792D11" w:rsidP="00792D11">
            <w:pPr>
              <w:autoSpaceDE w:val="0"/>
              <w:autoSpaceDN w:val="0"/>
              <w:adjustRightInd w:val="0"/>
              <w:rPr>
                <w:rFonts w:eastAsia="Calibri"/>
                <w:szCs w:val="24"/>
                <w:lang w:val="en-GB" w:eastAsia="et-EE"/>
              </w:rPr>
            </w:pPr>
            <w:r w:rsidRPr="00792D11">
              <w:rPr>
                <w:rFonts w:eastAsia="Calibri"/>
                <w:szCs w:val="24"/>
                <w:lang w:val="en-GB" w:eastAsia="et-EE"/>
              </w:rPr>
              <w:t xml:space="preserve">We understand that for the purposes of option 2 (direct investment in audiovisual projects of Estonian film producers), an Estonian film producer is defined as “a private legal entity registered in Estonia or a self-employed person entered in the business register, whose main activity is the production of films and who owns or is licensed by the proprietary copyrights of the authors of the audiovisual works”. As such, investments in local content in which the copyright is fully acquired by the commissioning party will not qualify as a direct investment under option 2. </w:t>
            </w:r>
          </w:p>
          <w:p w14:paraId="00E58F89" w14:textId="77777777" w:rsidR="00395A1A" w:rsidRPr="00395A1A" w:rsidRDefault="00395A1A" w:rsidP="00792D11">
            <w:pPr>
              <w:autoSpaceDE w:val="0"/>
              <w:autoSpaceDN w:val="0"/>
              <w:adjustRightInd w:val="0"/>
              <w:rPr>
                <w:rFonts w:eastAsia="Calibri"/>
                <w:szCs w:val="24"/>
                <w:lang w:val="en-GB" w:eastAsia="et-EE"/>
              </w:rPr>
            </w:pPr>
          </w:p>
          <w:p w14:paraId="0EBEE76E" w14:textId="6A094694" w:rsidR="00792D11" w:rsidRPr="00792D11" w:rsidRDefault="00792D11" w:rsidP="00792D11">
            <w:pPr>
              <w:autoSpaceDE w:val="0"/>
              <w:autoSpaceDN w:val="0"/>
              <w:adjustRightInd w:val="0"/>
              <w:rPr>
                <w:rFonts w:eastAsia="Calibri"/>
                <w:szCs w:val="24"/>
                <w:lang w:val="en-GB" w:eastAsia="et-EE"/>
              </w:rPr>
            </w:pPr>
            <w:r w:rsidRPr="00792D11">
              <w:rPr>
                <w:rFonts w:eastAsia="Calibri"/>
                <w:szCs w:val="24"/>
                <w:lang w:val="en-GB" w:eastAsia="et-EE"/>
              </w:rPr>
              <w:t xml:space="preserve">In this regard, we would like to stress that the development and the creation of AV works imply significant risk taking, encompassing the selection of projects and the funding of the development of the project, which includes securing finance from various investors, including public/commercial broadcasters, VOD services, distributors of theatrical content and home entertainment. The cost of one unsuccessful project can have significant consequences for the Estonian creative community. Therefore, it is often necessary to offset this cost with the successes of other projects, to ensure a steady flow of investment and sustain the broader ecosystem. </w:t>
            </w:r>
          </w:p>
          <w:p w14:paraId="42A170BE" w14:textId="77777777" w:rsidR="00395A1A" w:rsidRPr="00395A1A" w:rsidRDefault="00395A1A" w:rsidP="00792D11">
            <w:pPr>
              <w:autoSpaceDE w:val="0"/>
              <w:autoSpaceDN w:val="0"/>
              <w:adjustRightInd w:val="0"/>
              <w:rPr>
                <w:rFonts w:eastAsia="Calibri"/>
                <w:szCs w:val="24"/>
                <w:lang w:val="en-GB" w:eastAsia="et-EE"/>
              </w:rPr>
            </w:pPr>
          </w:p>
          <w:p w14:paraId="4CC12839" w14:textId="01C0203D" w:rsidR="00792D11" w:rsidRPr="00792D11" w:rsidRDefault="00792D11" w:rsidP="00395A1A">
            <w:pPr>
              <w:autoSpaceDE w:val="0"/>
              <w:autoSpaceDN w:val="0"/>
              <w:adjustRightInd w:val="0"/>
              <w:jc w:val="both"/>
              <w:rPr>
                <w:rFonts w:eastAsia="Calibri"/>
                <w:szCs w:val="24"/>
                <w:lang w:val="en-GB" w:eastAsia="et-EE"/>
              </w:rPr>
            </w:pPr>
            <w:r w:rsidRPr="00792D11">
              <w:rPr>
                <w:rFonts w:eastAsia="Calibri"/>
                <w:szCs w:val="24"/>
                <w:lang w:val="en-GB" w:eastAsia="et-EE"/>
              </w:rPr>
              <w:lastRenderedPageBreak/>
              <w:t xml:space="preserve">Regulatory interventions artificially imposing IP ownership limitations would distort content development policies. Entities making high investment risks (and potentially fully financing a project) in the production of content should be able to expect the required rights to recoup those investments in return. Having contractual freedom means producers and commissioning entities can negotiate the sharing of rights based on the financing model which best suits a particular project. Restricting the eligibility of certain local projects or investments in local content based on the rights allocation would result in certain projects being at risk of not being made at all. </w:t>
            </w:r>
          </w:p>
          <w:p w14:paraId="2DF6EA19" w14:textId="77777777" w:rsidR="00395A1A" w:rsidRPr="00395A1A" w:rsidRDefault="00395A1A" w:rsidP="00395A1A">
            <w:pPr>
              <w:jc w:val="both"/>
              <w:rPr>
                <w:rFonts w:eastAsia="Calibri"/>
                <w:szCs w:val="24"/>
                <w:lang w:val="en-GB" w:eastAsia="et-EE"/>
              </w:rPr>
            </w:pPr>
          </w:p>
          <w:p w14:paraId="48F78BCC" w14:textId="466F1149" w:rsidR="6D006706" w:rsidRPr="00395A1A" w:rsidRDefault="00792D11" w:rsidP="00395A1A">
            <w:pPr>
              <w:jc w:val="both"/>
              <w:rPr>
                <w:rFonts w:eastAsia="Calibri"/>
                <w:szCs w:val="24"/>
                <w:lang w:val="en-GB" w:eastAsia="et-EE"/>
              </w:rPr>
            </w:pPr>
            <w:r w:rsidRPr="00395A1A">
              <w:rPr>
                <w:rFonts w:eastAsia="Calibri"/>
                <w:szCs w:val="24"/>
                <w:lang w:val="en-GB" w:eastAsia="et-EE"/>
              </w:rPr>
              <w:t>The MPA strongly encourages the Estonian government to respect contractual freedom which allows each work to have its own tailor-made partnership between the investors and the producers under a “risk and reward” model. Any indirect intervention that undermines contractual freedom would distort the market and investments in AV content and consequently have a negative impact on the sustainability and competitiveness of the Estonian AV ecosystem.</w:t>
            </w:r>
          </w:p>
          <w:p w14:paraId="2CEB3CEB" w14:textId="77777777" w:rsidR="00792D11" w:rsidRPr="00395A1A" w:rsidRDefault="00792D11" w:rsidP="00395A1A">
            <w:pPr>
              <w:jc w:val="both"/>
              <w:rPr>
                <w:rFonts w:eastAsia="Calibri"/>
                <w:szCs w:val="24"/>
                <w:lang w:val="en-GB" w:eastAsia="et-EE"/>
              </w:rPr>
            </w:pPr>
          </w:p>
          <w:p w14:paraId="7C72B921" w14:textId="77777777" w:rsidR="00792D11" w:rsidRPr="00395A1A" w:rsidRDefault="00792D11" w:rsidP="00395A1A">
            <w:pPr>
              <w:autoSpaceDE w:val="0"/>
              <w:autoSpaceDN w:val="0"/>
              <w:adjustRightInd w:val="0"/>
              <w:jc w:val="both"/>
              <w:rPr>
                <w:rFonts w:eastAsia="Calibri"/>
                <w:szCs w:val="24"/>
                <w:u w:val="single"/>
                <w:lang w:val="en-GB" w:eastAsia="et-EE"/>
              </w:rPr>
            </w:pPr>
            <w:r w:rsidRPr="00792D11">
              <w:rPr>
                <w:rFonts w:eastAsia="Calibri"/>
                <w:szCs w:val="24"/>
                <w:u w:val="single"/>
                <w:lang w:val="en-GB" w:eastAsia="et-EE"/>
              </w:rPr>
              <w:t xml:space="preserve">Other </w:t>
            </w:r>
          </w:p>
          <w:p w14:paraId="5C507976" w14:textId="77777777" w:rsidR="00395A1A" w:rsidRPr="00792D11" w:rsidRDefault="00395A1A" w:rsidP="00395A1A">
            <w:pPr>
              <w:autoSpaceDE w:val="0"/>
              <w:autoSpaceDN w:val="0"/>
              <w:adjustRightInd w:val="0"/>
              <w:jc w:val="both"/>
              <w:rPr>
                <w:rFonts w:eastAsia="Calibri"/>
                <w:szCs w:val="24"/>
                <w:u w:val="single"/>
                <w:lang w:val="en-GB" w:eastAsia="et-EE"/>
              </w:rPr>
            </w:pPr>
          </w:p>
          <w:p w14:paraId="5835198D" w14:textId="77777777" w:rsidR="00792D11" w:rsidRPr="00792D11" w:rsidRDefault="00792D11" w:rsidP="00395A1A">
            <w:pPr>
              <w:autoSpaceDE w:val="0"/>
              <w:autoSpaceDN w:val="0"/>
              <w:adjustRightInd w:val="0"/>
              <w:jc w:val="both"/>
              <w:rPr>
                <w:rFonts w:eastAsia="Calibri"/>
                <w:szCs w:val="24"/>
                <w:lang w:val="en-GB" w:eastAsia="et-EE"/>
              </w:rPr>
            </w:pPr>
            <w:r w:rsidRPr="00792D11">
              <w:rPr>
                <w:rFonts w:eastAsia="Calibri"/>
                <w:szCs w:val="24"/>
                <w:lang w:val="en-GB" w:eastAsia="et-EE"/>
              </w:rPr>
              <w:t xml:space="preserve">In addition to the elements that have already been mentioned, Estonia should also </w:t>
            </w:r>
            <w:proofErr w:type="gramStart"/>
            <w:r w:rsidRPr="00792D11">
              <w:rPr>
                <w:rFonts w:eastAsia="Calibri"/>
                <w:szCs w:val="24"/>
                <w:lang w:val="en-GB" w:eastAsia="et-EE"/>
              </w:rPr>
              <w:t>take into account</w:t>
            </w:r>
            <w:proofErr w:type="gramEnd"/>
            <w:r w:rsidRPr="00792D11">
              <w:rPr>
                <w:rFonts w:eastAsia="Calibri"/>
                <w:szCs w:val="24"/>
                <w:lang w:val="en-GB" w:eastAsia="et-EE"/>
              </w:rPr>
              <w:t xml:space="preserve"> other components that would enhance the audiovisual sector's prospects within the potential constraints of financial obligations: </w:t>
            </w:r>
          </w:p>
          <w:p w14:paraId="28C55C7F" w14:textId="77777777" w:rsidR="00395A1A" w:rsidRPr="00395A1A" w:rsidRDefault="00792D11" w:rsidP="00395A1A">
            <w:pPr>
              <w:autoSpaceDE w:val="0"/>
              <w:autoSpaceDN w:val="0"/>
              <w:adjustRightInd w:val="0"/>
              <w:jc w:val="both"/>
              <w:rPr>
                <w:rFonts w:eastAsia="Calibri"/>
                <w:szCs w:val="24"/>
                <w:lang w:val="en-GB" w:eastAsia="et-EE"/>
              </w:rPr>
            </w:pPr>
            <w:r w:rsidRPr="00792D11">
              <w:rPr>
                <w:rFonts w:eastAsia="Calibri"/>
                <w:szCs w:val="24"/>
                <w:lang w:val="en-GB" w:eastAsia="et-EE"/>
              </w:rPr>
              <w:t xml:space="preserve">● Allow for a phase-in to provide for market adjustments. </w:t>
            </w:r>
          </w:p>
          <w:p w14:paraId="08222C17" w14:textId="16507C83" w:rsidR="00792D11" w:rsidRPr="00792D11" w:rsidRDefault="00792D11" w:rsidP="00395A1A">
            <w:pPr>
              <w:autoSpaceDE w:val="0"/>
              <w:autoSpaceDN w:val="0"/>
              <w:adjustRightInd w:val="0"/>
              <w:jc w:val="both"/>
              <w:rPr>
                <w:rFonts w:eastAsia="Calibri"/>
                <w:szCs w:val="24"/>
                <w:lang w:val="en-GB" w:eastAsia="et-EE"/>
              </w:rPr>
            </w:pPr>
            <w:r w:rsidRPr="00792D11">
              <w:rPr>
                <w:rFonts w:eastAsia="Calibri"/>
                <w:szCs w:val="24"/>
                <w:lang w:val="en-GB" w:eastAsia="et-EE"/>
              </w:rPr>
              <w:t xml:space="preserve">● Allow for corporate group wide investments and pooling (e.g., if both a linear and a streaming service must invest, consider allowing them to pool). </w:t>
            </w:r>
          </w:p>
          <w:p w14:paraId="2202171E" w14:textId="77777777" w:rsidR="00792D11" w:rsidRPr="00792D11" w:rsidRDefault="00792D11" w:rsidP="00395A1A">
            <w:pPr>
              <w:autoSpaceDE w:val="0"/>
              <w:autoSpaceDN w:val="0"/>
              <w:adjustRightInd w:val="0"/>
              <w:jc w:val="both"/>
              <w:rPr>
                <w:rFonts w:eastAsia="Calibri"/>
                <w:szCs w:val="24"/>
                <w:lang w:val="en-GB" w:eastAsia="et-EE"/>
              </w:rPr>
            </w:pPr>
          </w:p>
          <w:p w14:paraId="66B3DE4E" w14:textId="01D31312" w:rsidR="00792D11" w:rsidRPr="00395A1A" w:rsidRDefault="00792D11" w:rsidP="00395A1A">
            <w:pPr>
              <w:pStyle w:val="Default"/>
              <w:jc w:val="both"/>
              <w:rPr>
                <w:lang w:val="en-GB"/>
              </w:rPr>
            </w:pPr>
            <w:r w:rsidRPr="00395A1A">
              <w:rPr>
                <w:lang w:val="en-GB"/>
              </w:rPr>
              <w:t xml:space="preserve">Estonia should also consider the compatibility of the proposed financial obligation with Pillar One of the OECD </w:t>
            </w:r>
            <w:proofErr w:type="gramStart"/>
            <w:r w:rsidRPr="00395A1A">
              <w:rPr>
                <w:lang w:val="en-GB"/>
              </w:rPr>
              <w:t>agreement</w:t>
            </w:r>
            <w:proofErr w:type="gramEnd"/>
            <w:r w:rsidRPr="00395A1A">
              <w:rPr>
                <w:lang w:val="en-GB"/>
              </w:rPr>
              <w:t xml:space="preserve"> on a two-pillar solution to address the tax challenges arising from the digitalisation of the economy, </w:t>
            </w:r>
            <w:r w:rsidRPr="00395A1A">
              <w:rPr>
                <w:lang w:val="en-GB"/>
              </w:rPr>
              <w:lastRenderedPageBreak/>
              <w:t xml:space="preserve">agreed in October 2021. While the document on the intention to develop a bill to amend the Media Services Act considers that a financial obligation under the AVMSD cannot be treated as a prohibited digital services tax if it is imposed in the same way for Estonian and foreign companies, this is not yet certain. Note for example that in March 2024, the Ministry of Culture in Norway announced that they will not be introducing a co-financing obligation </w:t>
            </w:r>
            <w:proofErr w:type="gramStart"/>
            <w:r w:rsidRPr="00395A1A">
              <w:rPr>
                <w:lang w:val="en-GB"/>
              </w:rPr>
              <w:t>at the moment</w:t>
            </w:r>
            <w:proofErr w:type="gramEnd"/>
            <w:r w:rsidRPr="00395A1A">
              <w:rPr>
                <w:lang w:val="en-GB"/>
              </w:rPr>
              <w:t xml:space="preserve">, as “any future introduction of the co-financing obligation must await the process in the OECD/G20's Inclusive Framework on Base Erosion and Profit Shifting.” This is also particularly relevant considering the stated reason for the proposed amendment of the Media Services Act, which is to “find ways to tax international streaming platforms and work towards fair taxation of global digital giants.” Therefore, we would strongly caution against any introduction of measures until the Framework is in place to ensure that the measure complies with it. </w:t>
            </w:r>
          </w:p>
          <w:p w14:paraId="0B5F14E5" w14:textId="77777777" w:rsidR="00395A1A" w:rsidRPr="00395A1A" w:rsidRDefault="00395A1A" w:rsidP="00395A1A">
            <w:pPr>
              <w:autoSpaceDE w:val="0"/>
              <w:autoSpaceDN w:val="0"/>
              <w:adjustRightInd w:val="0"/>
              <w:jc w:val="both"/>
              <w:rPr>
                <w:rFonts w:eastAsia="Calibri"/>
                <w:szCs w:val="24"/>
                <w:lang w:val="en-GB" w:eastAsia="et-EE"/>
              </w:rPr>
            </w:pPr>
          </w:p>
          <w:p w14:paraId="1D643E1D" w14:textId="367A42BD" w:rsidR="00792D11" w:rsidRPr="00395A1A" w:rsidRDefault="00792D11" w:rsidP="00395A1A">
            <w:pPr>
              <w:autoSpaceDE w:val="0"/>
              <w:autoSpaceDN w:val="0"/>
              <w:adjustRightInd w:val="0"/>
              <w:jc w:val="both"/>
              <w:rPr>
                <w:rFonts w:eastAsia="Calibri"/>
                <w:szCs w:val="24"/>
                <w:lang w:val="en-GB" w:eastAsia="et-EE"/>
              </w:rPr>
            </w:pPr>
            <w:r w:rsidRPr="00792D11">
              <w:rPr>
                <w:rFonts w:eastAsia="Calibri"/>
                <w:szCs w:val="24"/>
                <w:lang w:val="en-GB" w:eastAsia="et-EE"/>
              </w:rPr>
              <w:t xml:space="preserve">The presence of higher financial obligations on media service providers does not necessarily guarantee superior outcomes in terms of content investment. </w:t>
            </w:r>
            <w:proofErr w:type="gramStart"/>
            <w:r w:rsidRPr="00792D11">
              <w:rPr>
                <w:rFonts w:eastAsia="Calibri"/>
                <w:szCs w:val="24"/>
                <w:lang w:val="en-GB" w:eastAsia="et-EE"/>
              </w:rPr>
              <w:t>In light of</w:t>
            </w:r>
            <w:proofErr w:type="gramEnd"/>
            <w:r w:rsidRPr="00792D11">
              <w:rPr>
                <w:rFonts w:eastAsia="Calibri"/>
                <w:szCs w:val="24"/>
                <w:lang w:val="en-GB" w:eastAsia="et-EE"/>
              </w:rPr>
              <w:t xml:space="preserve"> this, we would respectfully request the government to first reconsider other means to achieve the objective of promoting the production of European audiovisual works through less intrusive means which would not restrict the freedom to provide services (please see section above on production incentives). </w:t>
            </w:r>
          </w:p>
          <w:p w14:paraId="2BDA897D" w14:textId="77777777" w:rsidR="00395A1A" w:rsidRPr="00792D11" w:rsidRDefault="00395A1A" w:rsidP="00395A1A">
            <w:pPr>
              <w:autoSpaceDE w:val="0"/>
              <w:autoSpaceDN w:val="0"/>
              <w:adjustRightInd w:val="0"/>
              <w:jc w:val="both"/>
              <w:rPr>
                <w:rFonts w:eastAsia="Calibri"/>
                <w:szCs w:val="24"/>
                <w:lang w:val="en-GB" w:eastAsia="et-EE"/>
              </w:rPr>
            </w:pPr>
          </w:p>
          <w:p w14:paraId="1F4BDEBF" w14:textId="77777777" w:rsidR="00792D11" w:rsidRPr="00395A1A" w:rsidRDefault="00792D11" w:rsidP="00395A1A">
            <w:pPr>
              <w:jc w:val="both"/>
              <w:rPr>
                <w:rFonts w:eastAsia="Calibri"/>
                <w:szCs w:val="24"/>
                <w:lang w:val="en-GB" w:eastAsia="et-EE"/>
              </w:rPr>
            </w:pPr>
            <w:r w:rsidRPr="00395A1A">
              <w:rPr>
                <w:rFonts w:eastAsia="Calibri"/>
                <w:szCs w:val="24"/>
                <w:lang w:val="en-GB" w:eastAsia="et-EE"/>
              </w:rPr>
              <w:t xml:space="preserve">If the government remains determined to enforce a financial requirement, it should do it according to the principles of proportionality, non-discrimination and </w:t>
            </w:r>
            <w:proofErr w:type="gramStart"/>
            <w:r w:rsidRPr="00395A1A">
              <w:rPr>
                <w:rFonts w:eastAsia="Calibri"/>
                <w:szCs w:val="24"/>
                <w:lang w:val="en-GB" w:eastAsia="et-EE"/>
              </w:rPr>
              <w:t>taking into account</w:t>
            </w:r>
            <w:proofErr w:type="gramEnd"/>
            <w:r w:rsidRPr="00395A1A">
              <w:rPr>
                <w:rFonts w:eastAsia="Calibri"/>
                <w:szCs w:val="24"/>
                <w:lang w:val="en-GB" w:eastAsia="et-EE"/>
              </w:rPr>
              <w:t xml:space="preserve"> the level of investment introduced in similar sized countries.</w:t>
            </w:r>
          </w:p>
          <w:p w14:paraId="571E168E" w14:textId="77777777" w:rsidR="00395A1A" w:rsidRPr="00395A1A" w:rsidRDefault="00395A1A" w:rsidP="00395A1A">
            <w:pPr>
              <w:jc w:val="both"/>
              <w:rPr>
                <w:rFonts w:eastAsia="Calibri"/>
                <w:szCs w:val="24"/>
                <w:lang w:val="en-GB" w:eastAsia="et-EE"/>
              </w:rPr>
            </w:pPr>
          </w:p>
          <w:p w14:paraId="6E6EB78F" w14:textId="17B79C00" w:rsidR="00395A1A" w:rsidRPr="00395A1A" w:rsidRDefault="00395A1A" w:rsidP="00395A1A">
            <w:pPr>
              <w:jc w:val="both"/>
              <w:rPr>
                <w:szCs w:val="24"/>
                <w:lang w:val="en-GB"/>
              </w:rPr>
            </w:pPr>
            <w:r w:rsidRPr="00395A1A">
              <w:rPr>
                <w:szCs w:val="24"/>
                <w:lang w:val="en-GB"/>
              </w:rPr>
              <w:t>Against this backdrop, we are at your disposal to discuss all points in greater detail.</w:t>
            </w:r>
          </w:p>
        </w:tc>
        <w:tc>
          <w:tcPr>
            <w:tcW w:w="4649" w:type="dxa"/>
          </w:tcPr>
          <w:p w14:paraId="4F4010EA" w14:textId="0021F90D" w:rsidR="00861D41" w:rsidRPr="00395A1A" w:rsidRDefault="115A7E27" w:rsidP="19AC6854">
            <w:pPr>
              <w:pStyle w:val="Normal1"/>
              <w:rPr>
                <w:color w:val="000000" w:themeColor="text1"/>
              </w:rPr>
            </w:pPr>
            <w:r w:rsidRPr="19AC6854">
              <w:rPr>
                <w:color w:val="000000" w:themeColor="text1"/>
              </w:rPr>
              <w:lastRenderedPageBreak/>
              <w:t xml:space="preserve">Seadusemuudatuses on </w:t>
            </w:r>
            <w:r w:rsidR="2306E4E7" w:rsidRPr="19AC6854">
              <w:rPr>
                <w:color w:val="000000" w:themeColor="text1"/>
              </w:rPr>
              <w:t xml:space="preserve">lisaks filmitootja asukohamaale </w:t>
            </w:r>
            <w:r w:rsidRPr="19AC6854">
              <w:rPr>
                <w:color w:val="000000" w:themeColor="text1"/>
              </w:rPr>
              <w:t>toodud laiendavad tingimused nagu teose keel</w:t>
            </w:r>
            <w:r w:rsidR="52B2F676" w:rsidRPr="19AC6854">
              <w:rPr>
                <w:color w:val="000000" w:themeColor="text1"/>
              </w:rPr>
              <w:t xml:space="preserve"> ja võttepaikade asukoht. Samuti ei ole vajalik, et otseinvesteeringuna käsitletava </w:t>
            </w:r>
            <w:r w:rsidR="2EE23995" w:rsidRPr="19AC6854">
              <w:rPr>
                <w:color w:val="000000" w:themeColor="text1"/>
              </w:rPr>
              <w:t>audiovisuaalse teose</w:t>
            </w:r>
            <w:r w:rsidR="52B2F676" w:rsidRPr="19AC6854">
              <w:rPr>
                <w:color w:val="000000" w:themeColor="text1"/>
              </w:rPr>
              <w:t xml:space="preserve"> õigused peaksid </w:t>
            </w:r>
            <w:r w:rsidR="411B309A" w:rsidRPr="3E1BC808">
              <w:rPr>
                <w:color w:val="000000" w:themeColor="text1"/>
              </w:rPr>
              <w:t>täielikult</w:t>
            </w:r>
            <w:r w:rsidR="52B2F676" w:rsidRPr="3E1BC808">
              <w:rPr>
                <w:color w:val="000000" w:themeColor="text1"/>
              </w:rPr>
              <w:t xml:space="preserve"> </w:t>
            </w:r>
            <w:r w:rsidR="52B2F676" w:rsidRPr="19AC6854">
              <w:rPr>
                <w:color w:val="000000" w:themeColor="text1"/>
              </w:rPr>
              <w:t>olema Eesti tootjal</w:t>
            </w:r>
            <w:r w:rsidR="7C809478" w:rsidRPr="19AC6854">
              <w:rPr>
                <w:color w:val="000000" w:themeColor="text1"/>
              </w:rPr>
              <w:t>, need võivad jaguneda vastavalt kaastootmislepingule.</w:t>
            </w:r>
            <w:r w:rsidR="62A1FAA2" w:rsidRPr="19AC6854">
              <w:rPr>
                <w:color w:val="000000" w:themeColor="text1"/>
              </w:rPr>
              <w:t xml:space="preserve"> Otseinvesteeringuna kvalifitseeruva audiovisuaalse teose kriteeriumid arvestavad erinevaid </w:t>
            </w:r>
            <w:r w:rsidR="41575347" w:rsidRPr="19AC6854">
              <w:rPr>
                <w:color w:val="000000" w:themeColor="text1"/>
              </w:rPr>
              <w:t xml:space="preserve">võimalikke partnerlusi finantseerimisel ja </w:t>
            </w:r>
            <w:r w:rsidR="62A1FAA2" w:rsidRPr="19AC6854">
              <w:rPr>
                <w:color w:val="000000" w:themeColor="text1"/>
              </w:rPr>
              <w:t>äripraktikaid</w:t>
            </w:r>
            <w:r w:rsidR="0730DFBB" w:rsidRPr="19AC6854">
              <w:rPr>
                <w:color w:val="000000" w:themeColor="text1"/>
              </w:rPr>
              <w:t>.</w:t>
            </w:r>
          </w:p>
          <w:p w14:paraId="76029B2D" w14:textId="3C21D5B5" w:rsidR="19AC6854" w:rsidRDefault="19AC6854" w:rsidP="19AC6854">
            <w:pPr>
              <w:pStyle w:val="Normal1"/>
              <w:rPr>
                <w:color w:val="000000" w:themeColor="text1"/>
              </w:rPr>
            </w:pPr>
          </w:p>
          <w:p w14:paraId="26E25103" w14:textId="6DA4B68C" w:rsidR="00861D41" w:rsidRPr="00395A1A" w:rsidRDefault="51F82F26" w:rsidP="19AC6854">
            <w:pPr>
              <w:pStyle w:val="Normal1"/>
              <w:rPr>
                <w:color w:val="000000" w:themeColor="text1"/>
              </w:rPr>
            </w:pPr>
            <w:r w:rsidRPr="19AC6854">
              <w:rPr>
                <w:color w:val="000000" w:themeColor="text1"/>
              </w:rPr>
              <w:t>Investeerimiskohustus kehtestatakse nii Eesti kui välismaistele voogedastajatele</w:t>
            </w:r>
            <w:r w:rsidR="5D826848" w:rsidRPr="19AC6854">
              <w:rPr>
                <w:color w:val="000000" w:themeColor="text1"/>
              </w:rPr>
              <w:t xml:space="preserve"> ning teis</w:t>
            </w:r>
            <w:r w:rsidR="320D205E" w:rsidRPr="19AC6854">
              <w:rPr>
                <w:color w:val="000000" w:themeColor="text1"/>
              </w:rPr>
              <w:t>ed</w:t>
            </w:r>
            <w:r w:rsidR="5D826848" w:rsidRPr="19AC6854">
              <w:rPr>
                <w:color w:val="000000" w:themeColor="text1"/>
              </w:rPr>
              <w:t xml:space="preserve"> meetmed audiovisuaaltoodangu toetamiseks on juba kasutusel.</w:t>
            </w:r>
          </w:p>
        </w:tc>
      </w:tr>
      <w:tr w:rsidR="18E2DBF0" w:rsidRPr="00395A1A" w14:paraId="632B3EA1" w14:textId="77777777" w:rsidTr="19AC6854">
        <w:trPr>
          <w:trHeight w:val="300"/>
        </w:trPr>
        <w:tc>
          <w:tcPr>
            <w:tcW w:w="1809" w:type="dxa"/>
          </w:tcPr>
          <w:p w14:paraId="132202B0" w14:textId="08570D7E" w:rsidR="18E2DBF0" w:rsidRPr="00861D41" w:rsidRDefault="18E2DBF0" w:rsidP="18E2DBF0">
            <w:pPr>
              <w:pStyle w:val="Normal1"/>
              <w:rPr>
                <w:b/>
                <w:bCs/>
                <w:szCs w:val="24"/>
              </w:rPr>
            </w:pPr>
          </w:p>
        </w:tc>
        <w:tc>
          <w:tcPr>
            <w:tcW w:w="7400" w:type="dxa"/>
          </w:tcPr>
          <w:p w14:paraId="26AD8CDD" w14:textId="1B7D5289" w:rsidR="00395A1A" w:rsidRPr="00395A1A" w:rsidRDefault="00395A1A" w:rsidP="00395A1A">
            <w:pPr>
              <w:spacing w:after="160" w:line="256" w:lineRule="auto"/>
              <w:jc w:val="both"/>
              <w:rPr>
                <w:szCs w:val="24"/>
                <w:lang w:val="en-GB"/>
              </w:rPr>
            </w:pPr>
            <w:r w:rsidRPr="00395A1A">
              <w:rPr>
                <w:szCs w:val="24"/>
                <w:lang w:val="en-GB"/>
              </w:rPr>
              <w:t>RECOMMENDATIONS: CONTENT FINANCING SCHEME</w:t>
            </w:r>
          </w:p>
          <w:p w14:paraId="7035C151" w14:textId="3C1FAFF1" w:rsidR="00395A1A" w:rsidRPr="00395A1A" w:rsidRDefault="00395A1A" w:rsidP="00395A1A">
            <w:pPr>
              <w:spacing w:after="160" w:line="256" w:lineRule="auto"/>
              <w:jc w:val="both"/>
              <w:rPr>
                <w:b/>
                <w:bCs/>
                <w:szCs w:val="24"/>
                <w:lang w:val="en-GB"/>
              </w:rPr>
            </w:pPr>
            <w:r w:rsidRPr="00395A1A">
              <w:rPr>
                <w:b/>
                <w:bCs/>
                <w:szCs w:val="24"/>
                <w:lang w:val="en-GB"/>
              </w:rPr>
              <w:lastRenderedPageBreak/>
              <w:t>Levy vs. Financing Obligation</w:t>
            </w:r>
          </w:p>
          <w:p w14:paraId="22FF5EFD" w14:textId="67E3B8C2" w:rsidR="00395A1A" w:rsidRPr="00395A1A" w:rsidRDefault="00395A1A" w:rsidP="00395A1A">
            <w:pPr>
              <w:spacing w:after="160" w:line="256" w:lineRule="auto"/>
              <w:jc w:val="both"/>
              <w:rPr>
                <w:szCs w:val="24"/>
                <w:lang w:val="en-GB"/>
              </w:rPr>
            </w:pPr>
            <w:r w:rsidRPr="00395A1A">
              <w:rPr>
                <w:szCs w:val="24"/>
                <w:lang w:val="en-GB"/>
              </w:rPr>
              <w:t>A simple and proportionate levy scheme would allow providers to pay into a national film fund or meet a requirement for direct investment. Both systems have their advantages and disadvantages from a local content production as well as from a VOD service perspective.</w:t>
            </w:r>
          </w:p>
          <w:p w14:paraId="49EC2E2F" w14:textId="35B1C7C3" w:rsidR="00395A1A" w:rsidRPr="00395A1A" w:rsidRDefault="00395A1A" w:rsidP="00395A1A">
            <w:pPr>
              <w:spacing w:after="160" w:line="256" w:lineRule="auto"/>
              <w:jc w:val="both"/>
              <w:rPr>
                <w:szCs w:val="24"/>
                <w:lang w:val="en-GB"/>
              </w:rPr>
            </w:pPr>
            <w:r w:rsidRPr="00395A1A">
              <w:rPr>
                <w:szCs w:val="24"/>
                <w:lang w:val="en-GB"/>
              </w:rPr>
              <w:t xml:space="preserve">Direct investment requirements can be very resource intensive from an overhead perspective – identifying and management of the relevant investments and developing a complex infrastructure for reporting and tracking. Many VOD services, especially in their early days, will not be </w:t>
            </w:r>
            <w:proofErr w:type="gramStart"/>
            <w:r w:rsidRPr="00395A1A">
              <w:rPr>
                <w:szCs w:val="24"/>
                <w:lang w:val="en-GB"/>
              </w:rPr>
              <w:t>in a position</w:t>
            </w:r>
            <w:proofErr w:type="gramEnd"/>
            <w:r w:rsidRPr="00395A1A">
              <w:rPr>
                <w:szCs w:val="24"/>
                <w:lang w:val="en-GB"/>
              </w:rPr>
              <w:t xml:space="preserve"> to do so. At the same </w:t>
            </w:r>
            <w:proofErr w:type="gramStart"/>
            <w:r w:rsidRPr="00395A1A">
              <w:rPr>
                <w:szCs w:val="24"/>
                <w:lang w:val="en-GB"/>
              </w:rPr>
              <w:t>time</w:t>
            </w:r>
            <w:proofErr w:type="gramEnd"/>
            <w:r w:rsidRPr="00395A1A">
              <w:rPr>
                <w:szCs w:val="24"/>
                <w:lang w:val="en-GB"/>
              </w:rPr>
              <w:t xml:space="preserve"> it does allow services to more easily make direct investments into areas that make more commercial sense. A levy scheme is in general simpler to </w:t>
            </w:r>
            <w:proofErr w:type="gramStart"/>
            <w:r w:rsidRPr="00395A1A">
              <w:rPr>
                <w:szCs w:val="24"/>
                <w:lang w:val="en-GB"/>
              </w:rPr>
              <w:t>administer, but</w:t>
            </w:r>
            <w:proofErr w:type="gramEnd"/>
            <w:r w:rsidRPr="00395A1A">
              <w:rPr>
                <w:szCs w:val="24"/>
                <w:lang w:val="en-GB"/>
              </w:rPr>
              <w:t xml:space="preserve"> can have a more direct impact on the profitability of service.</w:t>
            </w:r>
          </w:p>
          <w:p w14:paraId="20E40675" w14:textId="1759E7E1" w:rsidR="00395A1A" w:rsidRPr="00395A1A" w:rsidRDefault="00395A1A" w:rsidP="00395A1A">
            <w:pPr>
              <w:spacing w:after="160" w:line="256" w:lineRule="auto"/>
              <w:jc w:val="both"/>
              <w:rPr>
                <w:szCs w:val="24"/>
                <w:lang w:val="en-GB"/>
              </w:rPr>
            </w:pPr>
            <w:r w:rsidRPr="00395A1A">
              <w:rPr>
                <w:szCs w:val="24"/>
                <w:lang w:val="en-GB"/>
              </w:rPr>
              <w:t>There are merits to allow for both schemes. However, a VOD service should be given the option to choose in which scheme to participate and not be required to contribute to both.</w:t>
            </w:r>
          </w:p>
          <w:p w14:paraId="66D87092" w14:textId="77777777" w:rsidR="00395A1A" w:rsidRPr="00395A1A" w:rsidRDefault="00395A1A" w:rsidP="00395A1A">
            <w:pPr>
              <w:spacing w:after="160" w:line="256" w:lineRule="auto"/>
              <w:jc w:val="both"/>
              <w:rPr>
                <w:b/>
                <w:bCs/>
                <w:szCs w:val="24"/>
                <w:lang w:val="en-GB"/>
              </w:rPr>
            </w:pPr>
            <w:r w:rsidRPr="00395A1A">
              <w:rPr>
                <w:b/>
                <w:bCs/>
                <w:szCs w:val="24"/>
                <w:lang w:val="en-GB"/>
              </w:rPr>
              <w:t>TVOD vs SVOD</w:t>
            </w:r>
          </w:p>
          <w:p w14:paraId="2B4FF759" w14:textId="1D4B777A" w:rsidR="00395A1A" w:rsidRPr="00395A1A" w:rsidRDefault="00395A1A" w:rsidP="00395A1A">
            <w:pPr>
              <w:spacing w:after="160" w:line="256" w:lineRule="auto"/>
              <w:jc w:val="both"/>
              <w:rPr>
                <w:szCs w:val="24"/>
                <w:lang w:val="en-GB"/>
              </w:rPr>
            </w:pPr>
            <w:r w:rsidRPr="00395A1A">
              <w:rPr>
                <w:szCs w:val="24"/>
                <w:lang w:val="en-GB"/>
              </w:rPr>
              <w:t xml:space="preserve">TVOD and SVODs are fundamentally different business models, with a different underlying economics, cost structures and market incentives. </w:t>
            </w:r>
            <w:proofErr w:type="gramStart"/>
            <w:r w:rsidRPr="00395A1A">
              <w:rPr>
                <w:szCs w:val="24"/>
                <w:lang w:val="en-GB"/>
              </w:rPr>
              <w:t>As a consequence</w:t>
            </w:r>
            <w:proofErr w:type="gramEnd"/>
            <w:r w:rsidRPr="00395A1A">
              <w:rPr>
                <w:szCs w:val="24"/>
                <w:lang w:val="en-GB"/>
              </w:rPr>
              <w:t>, the basis of turnover between needs to be calculated very differently.</w:t>
            </w:r>
          </w:p>
          <w:p w14:paraId="6F9A5F59" w14:textId="4A7F0CAA" w:rsidR="00395A1A" w:rsidRPr="00395A1A" w:rsidRDefault="00395A1A" w:rsidP="00395A1A">
            <w:pPr>
              <w:spacing w:after="160" w:line="256" w:lineRule="auto"/>
              <w:jc w:val="both"/>
              <w:rPr>
                <w:szCs w:val="24"/>
                <w:lang w:val="en-GB"/>
              </w:rPr>
            </w:pPr>
            <w:r w:rsidRPr="00395A1A">
              <w:rPr>
                <w:szCs w:val="24"/>
                <w:lang w:val="en-GB"/>
              </w:rPr>
              <w:t>- TVOD’s income is generated periodically when customers rent/buy specific titles and varies substantially based on the volume of content purchased by customers and may fluctuate depending on new releases.</w:t>
            </w:r>
          </w:p>
          <w:p w14:paraId="254E6613" w14:textId="730A8C47" w:rsidR="00395A1A" w:rsidRPr="00395A1A" w:rsidRDefault="00395A1A" w:rsidP="00395A1A">
            <w:pPr>
              <w:spacing w:after="160" w:line="256" w:lineRule="auto"/>
              <w:jc w:val="both"/>
              <w:rPr>
                <w:szCs w:val="24"/>
                <w:lang w:val="en-GB"/>
              </w:rPr>
            </w:pPr>
            <w:r w:rsidRPr="00395A1A">
              <w:rPr>
                <w:szCs w:val="24"/>
                <w:lang w:val="en-GB"/>
              </w:rPr>
              <w:t xml:space="preserve">- SVOD turnover is based on a pre-determined flat fee depending on the overall number of paying subscribers, which fluctuates over time with the </w:t>
            </w:r>
            <w:r w:rsidRPr="00395A1A">
              <w:rPr>
                <w:szCs w:val="24"/>
                <w:lang w:val="en-GB"/>
              </w:rPr>
              <w:lastRenderedPageBreak/>
              <w:t>end of user’s trial periods, new customer acquisition and customer that cancel their subscription.</w:t>
            </w:r>
          </w:p>
          <w:p w14:paraId="10B6A81E" w14:textId="1F052730" w:rsidR="00395A1A" w:rsidRPr="00395A1A" w:rsidRDefault="00395A1A" w:rsidP="00395A1A">
            <w:pPr>
              <w:spacing w:after="160" w:line="256" w:lineRule="auto"/>
              <w:jc w:val="both"/>
              <w:rPr>
                <w:szCs w:val="24"/>
                <w:lang w:val="en-GB"/>
              </w:rPr>
            </w:pPr>
            <w:r w:rsidRPr="00395A1A">
              <w:rPr>
                <w:szCs w:val="24"/>
                <w:lang w:val="en-GB"/>
              </w:rPr>
              <w:t xml:space="preserve">The turnover of each type of offering may also be generated by third party partners, for instance by collecting a wholesale price from third party resellers that resell the service. Such a third-party offering is often done in a very different way depending on the type of offering (TVOD or SVOD) and needs to be differentiated. </w:t>
            </w:r>
            <w:proofErr w:type="gramStart"/>
            <w:r w:rsidRPr="00395A1A">
              <w:rPr>
                <w:szCs w:val="24"/>
                <w:lang w:val="en-GB"/>
              </w:rPr>
              <w:t>In particular for</w:t>
            </w:r>
            <w:proofErr w:type="gramEnd"/>
            <w:r w:rsidRPr="00395A1A">
              <w:rPr>
                <w:szCs w:val="24"/>
                <w:lang w:val="en-GB"/>
              </w:rPr>
              <w:t xml:space="preserve"> services that follow a hybrid model (TVOD + SVOD), the different types of offerings may be at very different stages of maturity and development. For example, a TVOD service might have already existed for a significant period before an SVOD feature was added.</w:t>
            </w:r>
          </w:p>
          <w:p w14:paraId="5506A02A" w14:textId="0DAC389F" w:rsidR="6D006706" w:rsidRPr="00395A1A" w:rsidRDefault="00395A1A" w:rsidP="00395A1A">
            <w:pPr>
              <w:spacing w:after="160" w:line="256" w:lineRule="auto"/>
              <w:jc w:val="both"/>
              <w:rPr>
                <w:szCs w:val="24"/>
                <w:lang w:val="en-GB"/>
              </w:rPr>
            </w:pPr>
            <w:r w:rsidRPr="00395A1A">
              <w:rPr>
                <w:szCs w:val="24"/>
                <w:lang w:val="en-GB"/>
              </w:rPr>
              <w:t>A differentiation between TVOD and SVOD is therefore necessary to allow for more flexibility and recognise those differences of business models while assessing the investment obligations.</w:t>
            </w:r>
          </w:p>
          <w:p w14:paraId="2A0C53AB" w14:textId="77777777" w:rsidR="00395A1A" w:rsidRPr="00395A1A" w:rsidRDefault="00395A1A" w:rsidP="00395A1A">
            <w:pPr>
              <w:spacing w:after="160" w:line="256" w:lineRule="auto"/>
              <w:jc w:val="both"/>
              <w:rPr>
                <w:b/>
                <w:bCs/>
                <w:szCs w:val="24"/>
                <w:lang w:val="en-GB"/>
              </w:rPr>
            </w:pPr>
            <w:r w:rsidRPr="00395A1A">
              <w:rPr>
                <w:b/>
                <w:bCs/>
                <w:szCs w:val="24"/>
                <w:lang w:val="en-GB"/>
              </w:rPr>
              <w:t xml:space="preserve">Calculation basis </w:t>
            </w:r>
          </w:p>
          <w:p w14:paraId="202996C4" w14:textId="23BD239F" w:rsidR="00395A1A" w:rsidRPr="00395A1A" w:rsidRDefault="00395A1A" w:rsidP="00395A1A">
            <w:pPr>
              <w:spacing w:after="160" w:line="256" w:lineRule="auto"/>
              <w:jc w:val="both"/>
              <w:rPr>
                <w:szCs w:val="24"/>
                <w:lang w:val="en-GB"/>
              </w:rPr>
            </w:pPr>
            <w:r w:rsidRPr="00395A1A">
              <w:rPr>
                <w:szCs w:val="24"/>
                <w:lang w:val="en-GB"/>
              </w:rPr>
              <w:t xml:space="preserve">Any financial contribution should be calculated </w:t>
            </w:r>
            <w:proofErr w:type="gramStart"/>
            <w:r w:rsidRPr="00395A1A">
              <w:rPr>
                <w:szCs w:val="24"/>
                <w:lang w:val="en-GB"/>
              </w:rPr>
              <w:t>on the basis of</w:t>
            </w:r>
            <w:proofErr w:type="gramEnd"/>
            <w:r w:rsidRPr="00395A1A">
              <w:rPr>
                <w:szCs w:val="24"/>
                <w:lang w:val="en-GB"/>
              </w:rPr>
              <w:t xml:space="preserve"> local profit. Many VOD service work on very tight margins, with high cost. Adding additional financial obligations would cut even further into those margins and question the economic sustainability of the service. </w:t>
            </w:r>
            <w:proofErr w:type="gramStart"/>
            <w:r w:rsidRPr="00395A1A">
              <w:rPr>
                <w:szCs w:val="24"/>
                <w:lang w:val="en-GB"/>
              </w:rPr>
              <w:t>However</w:t>
            </w:r>
            <w:proofErr w:type="gramEnd"/>
            <w:r w:rsidRPr="00395A1A">
              <w:rPr>
                <w:szCs w:val="24"/>
                <w:lang w:val="en-GB"/>
              </w:rPr>
              <w:t xml:space="preserve"> should the financial obligation (levy or investment) be based on local turnover then it should be </w:t>
            </w:r>
            <w:proofErr w:type="gramStart"/>
            <w:r w:rsidRPr="00395A1A">
              <w:rPr>
                <w:szCs w:val="24"/>
                <w:lang w:val="en-GB"/>
              </w:rPr>
              <w:t>on the basis of</w:t>
            </w:r>
            <w:proofErr w:type="gramEnd"/>
            <w:r w:rsidRPr="00395A1A">
              <w:rPr>
                <w:szCs w:val="24"/>
                <w:lang w:val="en-GB"/>
              </w:rPr>
              <w:t xml:space="preserve"> post VAT and other applicable taxes. Some services have a combination of TVOD and SVOD features. Whilst it is still one service, the different features have different revenue models and turnover. In such cases, the turnover for each service should be calculated separately </w:t>
            </w:r>
            <w:proofErr w:type="gramStart"/>
            <w:r w:rsidRPr="00395A1A">
              <w:rPr>
                <w:szCs w:val="24"/>
                <w:lang w:val="en-GB"/>
              </w:rPr>
              <w:t>in order to</w:t>
            </w:r>
            <w:proofErr w:type="gramEnd"/>
            <w:r w:rsidRPr="00395A1A">
              <w:rPr>
                <w:szCs w:val="24"/>
                <w:lang w:val="en-GB"/>
              </w:rPr>
              <w:t xml:space="preserve"> </w:t>
            </w:r>
            <w:proofErr w:type="gramStart"/>
            <w:r w:rsidRPr="00395A1A">
              <w:rPr>
                <w:szCs w:val="24"/>
                <w:lang w:val="en-GB"/>
              </w:rPr>
              <w:t>take into account</w:t>
            </w:r>
            <w:proofErr w:type="gramEnd"/>
            <w:r w:rsidRPr="00395A1A">
              <w:rPr>
                <w:szCs w:val="24"/>
                <w:lang w:val="en-GB"/>
              </w:rPr>
              <w:t xml:space="preserve"> the difference business and cost structures.</w:t>
            </w:r>
          </w:p>
          <w:p w14:paraId="3691C080" w14:textId="77777777" w:rsidR="00395A1A" w:rsidRPr="00395A1A" w:rsidRDefault="00395A1A" w:rsidP="00395A1A">
            <w:pPr>
              <w:spacing w:after="160" w:line="256" w:lineRule="auto"/>
              <w:jc w:val="both"/>
              <w:rPr>
                <w:szCs w:val="24"/>
                <w:lang w:val="en-GB"/>
              </w:rPr>
            </w:pPr>
            <w:r w:rsidRPr="00395A1A">
              <w:rPr>
                <w:b/>
                <w:bCs/>
                <w:szCs w:val="24"/>
                <w:lang w:val="en-GB"/>
              </w:rPr>
              <w:t xml:space="preserve">Qualifying Investments </w:t>
            </w:r>
            <w:r w:rsidRPr="00395A1A">
              <w:rPr>
                <w:szCs w:val="24"/>
                <w:lang w:val="en-GB"/>
              </w:rPr>
              <w:t xml:space="preserve">It is important to understand that there is not automatic link between VOD services and original production. Content </w:t>
            </w:r>
            <w:r w:rsidRPr="00395A1A">
              <w:rPr>
                <w:szCs w:val="24"/>
                <w:lang w:val="en-GB"/>
              </w:rPr>
              <w:lastRenderedPageBreak/>
              <w:t xml:space="preserve">production is a significant financial commitment and not every service will be able to follow that strategy as means of increasing its catalogue. It is therefore advisable taking a broad approach that goes beyond just the primary production costs. The goal is not just to incentivise the production of content, but to ensure that it can be brought to market for audiences to enjoy. The framework should also create incentives to invested in culturally relevant and enriching content and give it new audiences. </w:t>
            </w:r>
            <w:proofErr w:type="gramStart"/>
            <w:r w:rsidRPr="00395A1A">
              <w:rPr>
                <w:szCs w:val="24"/>
                <w:lang w:val="en-GB"/>
              </w:rPr>
              <w:t>Furthermore</w:t>
            </w:r>
            <w:proofErr w:type="gramEnd"/>
            <w:r w:rsidRPr="00395A1A">
              <w:rPr>
                <w:szCs w:val="24"/>
                <w:lang w:val="en-GB"/>
              </w:rPr>
              <w:t xml:space="preserve"> it needs to be recognised that TVOD services are fundamentally different to SVOD and </w:t>
            </w:r>
            <w:proofErr w:type="gramStart"/>
            <w:r w:rsidRPr="00395A1A">
              <w:rPr>
                <w:szCs w:val="24"/>
                <w:lang w:val="en-GB"/>
              </w:rPr>
              <w:t>as a consequence</w:t>
            </w:r>
            <w:proofErr w:type="gramEnd"/>
            <w:r w:rsidRPr="00395A1A">
              <w:rPr>
                <w:szCs w:val="24"/>
                <w:lang w:val="en-GB"/>
              </w:rPr>
              <w:t xml:space="preserve"> the investment criteria will be different. Transactional services do not traditionally produce or purchase </w:t>
            </w:r>
            <w:proofErr w:type="gramStart"/>
            <w:r w:rsidRPr="00395A1A">
              <w:rPr>
                <w:szCs w:val="24"/>
                <w:lang w:val="en-GB"/>
              </w:rPr>
              <w:t>content, but</w:t>
            </w:r>
            <w:proofErr w:type="gramEnd"/>
            <w:r w:rsidRPr="00395A1A">
              <w:rPr>
                <w:szCs w:val="24"/>
                <w:lang w:val="en-GB"/>
              </w:rPr>
              <w:t xml:space="preserve"> are simply a “store front” to sell content. </w:t>
            </w:r>
            <w:proofErr w:type="gramStart"/>
            <w:r w:rsidRPr="00395A1A">
              <w:rPr>
                <w:szCs w:val="24"/>
                <w:lang w:val="en-GB"/>
              </w:rPr>
              <w:t>With this in mind, the</w:t>
            </w:r>
            <w:proofErr w:type="gramEnd"/>
            <w:r w:rsidRPr="00395A1A">
              <w:rPr>
                <w:szCs w:val="24"/>
                <w:lang w:val="en-GB"/>
              </w:rPr>
              <w:t xml:space="preserve"> following </w:t>
            </w:r>
            <w:proofErr w:type="gramStart"/>
            <w:r w:rsidRPr="00395A1A">
              <w:rPr>
                <w:szCs w:val="24"/>
                <w:lang w:val="en-GB"/>
              </w:rPr>
              <w:t>types</w:t>
            </w:r>
            <w:proofErr w:type="gramEnd"/>
            <w:r w:rsidRPr="00395A1A">
              <w:rPr>
                <w:szCs w:val="24"/>
                <w:lang w:val="en-GB"/>
              </w:rPr>
              <w:t xml:space="preserve"> investments should all qualify under the national scheme.</w:t>
            </w:r>
          </w:p>
          <w:p w14:paraId="672E4507" w14:textId="77777777" w:rsidR="00395A1A" w:rsidRPr="00395A1A" w:rsidRDefault="00395A1A" w:rsidP="00395A1A">
            <w:pPr>
              <w:spacing w:after="160" w:line="256" w:lineRule="auto"/>
              <w:jc w:val="both"/>
              <w:rPr>
                <w:szCs w:val="24"/>
                <w:lang w:val="en-GB"/>
              </w:rPr>
            </w:pPr>
            <w:r w:rsidRPr="00395A1A">
              <w:rPr>
                <w:szCs w:val="24"/>
                <w:lang w:val="en-GB"/>
              </w:rPr>
              <w:t xml:space="preserve"> - Production: Incl. hiring personnel to perform the work, sourcing and identifying potential new projects, engaging in the early development of talent ideas, assisting in the writing process, assembling creative casts, crews, technical supplies, </w:t>
            </w:r>
            <w:proofErr w:type="gramStart"/>
            <w:r w:rsidRPr="00395A1A">
              <w:rPr>
                <w:szCs w:val="24"/>
                <w:lang w:val="en-GB"/>
              </w:rPr>
              <w:t>starting filming</w:t>
            </w:r>
            <w:proofErr w:type="gramEnd"/>
            <w:r w:rsidRPr="00395A1A">
              <w:rPr>
                <w:szCs w:val="24"/>
                <w:lang w:val="en-GB"/>
              </w:rPr>
              <w:t xml:space="preserve">, editing etc. </w:t>
            </w:r>
          </w:p>
          <w:p w14:paraId="2C765861" w14:textId="77777777" w:rsidR="00395A1A" w:rsidRPr="00395A1A" w:rsidRDefault="00395A1A" w:rsidP="00395A1A">
            <w:pPr>
              <w:spacing w:after="160" w:line="256" w:lineRule="auto"/>
              <w:jc w:val="both"/>
              <w:rPr>
                <w:szCs w:val="24"/>
                <w:lang w:val="en-GB"/>
              </w:rPr>
            </w:pPr>
            <w:r w:rsidRPr="00395A1A">
              <w:rPr>
                <w:szCs w:val="24"/>
                <w:lang w:val="en-GB"/>
              </w:rPr>
              <w:t xml:space="preserve">- Post-production: There are additional post- production investments required before a work is ready for the market. This includes; formatting of the work for each distribution channel (digital, broadcasting, physical) localisation (dubbing, subtitles for each market) as well as advertising and marketing support </w:t>
            </w:r>
          </w:p>
          <w:p w14:paraId="7241FAD6" w14:textId="77777777" w:rsidR="00395A1A" w:rsidRPr="00395A1A" w:rsidRDefault="00395A1A" w:rsidP="00395A1A">
            <w:pPr>
              <w:spacing w:after="160" w:line="256" w:lineRule="auto"/>
              <w:jc w:val="both"/>
              <w:rPr>
                <w:szCs w:val="24"/>
                <w:lang w:val="en-GB"/>
              </w:rPr>
            </w:pPr>
            <w:r w:rsidRPr="00395A1A">
              <w:rPr>
                <w:szCs w:val="24"/>
                <w:lang w:val="en-GB"/>
              </w:rPr>
              <w:t xml:space="preserve">- Accessibility investments: Investments in accessibility features to support hearing, visually impaired other sorts of disabilities </w:t>
            </w:r>
          </w:p>
          <w:p w14:paraId="2E8A8592" w14:textId="53294B7E" w:rsidR="00395A1A" w:rsidRPr="00395A1A" w:rsidRDefault="00395A1A" w:rsidP="00395A1A">
            <w:pPr>
              <w:spacing w:after="160" w:line="256" w:lineRule="auto"/>
              <w:jc w:val="both"/>
              <w:rPr>
                <w:szCs w:val="24"/>
                <w:lang w:val="en-GB"/>
              </w:rPr>
            </w:pPr>
            <w:r w:rsidRPr="00395A1A">
              <w:rPr>
                <w:szCs w:val="24"/>
                <w:lang w:val="en-GB"/>
              </w:rPr>
              <w:t>- Royalty payments: Service providers are required to royalties to its right-holders. These payments often constitute a significant portion of the revenue. All payment agreements to local or European content providers/ channels should qualify.</w:t>
            </w:r>
          </w:p>
          <w:p w14:paraId="28AEDA9B" w14:textId="77777777" w:rsidR="00395A1A" w:rsidRPr="00395A1A" w:rsidRDefault="00395A1A" w:rsidP="00395A1A">
            <w:pPr>
              <w:spacing w:after="160" w:line="256" w:lineRule="auto"/>
              <w:jc w:val="both"/>
              <w:rPr>
                <w:szCs w:val="24"/>
                <w:lang w:val="en-GB"/>
              </w:rPr>
            </w:pPr>
            <w:r w:rsidRPr="00395A1A">
              <w:rPr>
                <w:szCs w:val="24"/>
                <w:lang w:val="en-GB"/>
              </w:rPr>
              <w:lastRenderedPageBreak/>
              <w:t xml:space="preserve">- Digitalisation: The cost of encoding/formatting of works </w:t>
            </w:r>
            <w:proofErr w:type="gramStart"/>
            <w:r w:rsidRPr="00395A1A">
              <w:rPr>
                <w:szCs w:val="24"/>
                <w:lang w:val="en-GB"/>
              </w:rPr>
              <w:t>in order to</w:t>
            </w:r>
            <w:proofErr w:type="gramEnd"/>
            <w:r w:rsidRPr="00395A1A">
              <w:rPr>
                <w:szCs w:val="24"/>
                <w:lang w:val="en-GB"/>
              </w:rPr>
              <w:t xml:space="preserve"> make them available on online platforms. This should </w:t>
            </w:r>
            <w:proofErr w:type="gramStart"/>
            <w:r w:rsidRPr="00395A1A">
              <w:rPr>
                <w:szCs w:val="24"/>
                <w:lang w:val="en-GB"/>
              </w:rPr>
              <w:t>in particular include</w:t>
            </w:r>
            <w:proofErr w:type="gramEnd"/>
            <w:r w:rsidRPr="00395A1A">
              <w:rPr>
                <w:szCs w:val="24"/>
                <w:lang w:val="en-GB"/>
              </w:rPr>
              <w:t xml:space="preserve"> the digitisation of classic works or simply of works that never had been digitised before. This would create significant cultural value and help these works find new audiences.</w:t>
            </w:r>
          </w:p>
          <w:p w14:paraId="7B774BE5" w14:textId="77777777" w:rsidR="00395A1A" w:rsidRPr="00395A1A" w:rsidRDefault="00395A1A" w:rsidP="00395A1A">
            <w:pPr>
              <w:spacing w:after="160" w:line="256" w:lineRule="auto"/>
              <w:jc w:val="both"/>
              <w:rPr>
                <w:szCs w:val="24"/>
                <w:lang w:val="en-GB"/>
              </w:rPr>
            </w:pPr>
            <w:r w:rsidRPr="00395A1A">
              <w:rPr>
                <w:szCs w:val="24"/>
                <w:lang w:val="en-GB"/>
              </w:rPr>
              <w:t>- Ancillary investments: Investments in training of new talents and authors (</w:t>
            </w:r>
            <w:proofErr w:type="spellStart"/>
            <w:r w:rsidRPr="00395A1A">
              <w:rPr>
                <w:szCs w:val="24"/>
                <w:lang w:val="en-GB"/>
              </w:rPr>
              <w:t>eg</w:t>
            </w:r>
            <w:proofErr w:type="spellEnd"/>
            <w:r w:rsidRPr="00395A1A">
              <w:rPr>
                <w:szCs w:val="24"/>
                <w:lang w:val="en-GB"/>
              </w:rPr>
              <w:t xml:space="preserve"> partnership with schools, charity initiatives for the development of underrepresented categories of workers etc); distribution and promotional activities including events, ceremonies, festivals, sponsoring, partnerships etc</w:t>
            </w:r>
          </w:p>
          <w:p w14:paraId="5013F9A9" w14:textId="78754EC8" w:rsidR="00395A1A" w:rsidRPr="00395A1A" w:rsidRDefault="00395A1A" w:rsidP="00395A1A">
            <w:pPr>
              <w:spacing w:after="160" w:line="256" w:lineRule="auto"/>
              <w:jc w:val="both"/>
              <w:rPr>
                <w:szCs w:val="24"/>
                <w:lang w:val="en-GB"/>
              </w:rPr>
            </w:pPr>
            <w:r w:rsidRPr="00395A1A">
              <w:rPr>
                <w:b/>
                <w:bCs/>
                <w:szCs w:val="24"/>
                <w:lang w:val="en-GB"/>
              </w:rPr>
              <w:t xml:space="preserve">Identification of qualifying investments </w:t>
            </w:r>
            <w:r w:rsidRPr="00395A1A">
              <w:rPr>
                <w:szCs w:val="24"/>
                <w:lang w:val="en-GB"/>
              </w:rPr>
              <w:t xml:space="preserve">It is important that a new regulatory regime does not </w:t>
            </w:r>
            <w:proofErr w:type="gramStart"/>
            <w:r w:rsidRPr="00395A1A">
              <w:rPr>
                <w:szCs w:val="24"/>
                <w:lang w:val="en-GB"/>
              </w:rPr>
              <w:t>assume perfect knowledge at all times</w:t>
            </w:r>
            <w:proofErr w:type="gramEnd"/>
            <w:r w:rsidRPr="00395A1A">
              <w:rPr>
                <w:szCs w:val="24"/>
                <w:lang w:val="en-GB"/>
              </w:rPr>
              <w:t xml:space="preserve">. Often, even with extensive efforts, a VOD service provider examining its catalogue for compliance will have an incomplete or ambiguous data set with which to work. The regulations must not penalise service providers for this inherent complexity; nor should it create incentives that mean consumers miss out on content due to the result that services may need to cut their catalogue </w:t>
            </w:r>
            <w:proofErr w:type="gramStart"/>
            <w:r w:rsidRPr="00395A1A">
              <w:rPr>
                <w:szCs w:val="24"/>
                <w:lang w:val="en-GB"/>
              </w:rPr>
              <w:t>in order to</w:t>
            </w:r>
            <w:proofErr w:type="gramEnd"/>
            <w:r w:rsidRPr="00395A1A">
              <w:rPr>
                <w:szCs w:val="24"/>
                <w:lang w:val="en-GB"/>
              </w:rPr>
              <w:t xml:space="preserve"> ensure compliance.</w:t>
            </w:r>
          </w:p>
          <w:p w14:paraId="39EE4F65" w14:textId="75659124" w:rsidR="00395A1A" w:rsidRPr="00395A1A" w:rsidRDefault="00395A1A" w:rsidP="00395A1A">
            <w:pPr>
              <w:spacing w:after="160" w:line="256" w:lineRule="auto"/>
              <w:jc w:val="both"/>
              <w:rPr>
                <w:szCs w:val="24"/>
                <w:lang w:val="en-GB"/>
              </w:rPr>
            </w:pPr>
            <w:r w:rsidRPr="00395A1A">
              <w:rPr>
                <w:b/>
                <w:bCs/>
                <w:szCs w:val="24"/>
                <w:lang w:val="en-GB"/>
              </w:rPr>
              <w:t xml:space="preserve">Thresholds and ramp up periods </w:t>
            </w:r>
            <w:r w:rsidRPr="00395A1A">
              <w:rPr>
                <w:szCs w:val="24"/>
                <w:lang w:val="en-GB"/>
              </w:rPr>
              <w:t xml:space="preserve">VOD services often operate on low margins and require enormous investments </w:t>
            </w:r>
            <w:proofErr w:type="gramStart"/>
            <w:r w:rsidRPr="00395A1A">
              <w:rPr>
                <w:szCs w:val="24"/>
                <w:lang w:val="en-GB"/>
              </w:rPr>
              <w:t>in order to</w:t>
            </w:r>
            <w:proofErr w:type="gramEnd"/>
            <w:r w:rsidRPr="00395A1A">
              <w:rPr>
                <w:szCs w:val="24"/>
                <w:lang w:val="en-GB"/>
              </w:rPr>
              <w:t xml:space="preserve"> launch a new service and are thus particularly exposed to material obligations that raise the cost of doing business. A service’s profitability is largely dependent on its ability to attract a large active customer base. This requires significant upfront investments (acquisition of content, marketing, promotions, IT infrastructure, etc.). Higher turnover thresholds for exemptions would better reflect the realities of the sector and give new services the ability to not only grow in their home market but also to expand into other EU markets. </w:t>
            </w:r>
            <w:proofErr w:type="gramStart"/>
            <w:r w:rsidRPr="00395A1A">
              <w:rPr>
                <w:szCs w:val="24"/>
                <w:lang w:val="en-GB"/>
              </w:rPr>
              <w:t>In order to</w:t>
            </w:r>
            <w:proofErr w:type="gramEnd"/>
            <w:r w:rsidRPr="00395A1A">
              <w:rPr>
                <w:szCs w:val="24"/>
                <w:lang w:val="en-GB"/>
              </w:rPr>
              <w:t xml:space="preserve"> compensate for the enormous investments, to avoid overburdening new entrants and to allow for fair access to market a </w:t>
            </w:r>
            <w:r w:rsidRPr="00395A1A">
              <w:rPr>
                <w:szCs w:val="24"/>
                <w:lang w:val="en-GB"/>
              </w:rPr>
              <w:lastRenderedPageBreak/>
              <w:t xml:space="preserve">transition or ramp up period should be foreseen. Such a ramp up period should </w:t>
            </w:r>
            <w:proofErr w:type="gramStart"/>
            <w:r w:rsidRPr="00395A1A">
              <w:rPr>
                <w:szCs w:val="24"/>
                <w:lang w:val="en-GB"/>
              </w:rPr>
              <w:t>take into account</w:t>
            </w:r>
            <w:proofErr w:type="gramEnd"/>
            <w:r w:rsidRPr="00395A1A">
              <w:rPr>
                <w:szCs w:val="24"/>
                <w:lang w:val="en-GB"/>
              </w:rPr>
              <w:t xml:space="preserve"> the necessary duration between the identification of new production projects until such projects can </w:t>
            </w:r>
            <w:proofErr w:type="gramStart"/>
            <w:r w:rsidRPr="00395A1A">
              <w:rPr>
                <w:szCs w:val="24"/>
                <w:lang w:val="en-GB"/>
              </w:rPr>
              <w:t>actually be</w:t>
            </w:r>
            <w:proofErr w:type="gramEnd"/>
            <w:r w:rsidRPr="00395A1A">
              <w:rPr>
                <w:szCs w:val="24"/>
                <w:lang w:val="en-GB"/>
              </w:rPr>
              <w:t xml:space="preserve"> made available on the AVMS platform and create value. (This period can take up to five years for the more complex productions).</w:t>
            </w:r>
          </w:p>
          <w:p w14:paraId="7E4AA66C" w14:textId="79E86CE2" w:rsidR="00395A1A" w:rsidRPr="00395A1A" w:rsidRDefault="00395A1A" w:rsidP="18E2DBF0">
            <w:pPr>
              <w:spacing w:after="160" w:line="256" w:lineRule="auto"/>
              <w:jc w:val="both"/>
              <w:rPr>
                <w:szCs w:val="24"/>
                <w:lang w:val="en-GB"/>
              </w:rPr>
            </w:pPr>
          </w:p>
        </w:tc>
        <w:tc>
          <w:tcPr>
            <w:tcW w:w="4649" w:type="dxa"/>
          </w:tcPr>
          <w:p w14:paraId="0D7786BD" w14:textId="00EA0B29" w:rsidR="1121A2B7" w:rsidRDefault="1121A2B7" w:rsidP="19AC6854">
            <w:pPr>
              <w:pStyle w:val="Normal1"/>
              <w:rPr>
                <w:color w:val="000000" w:themeColor="text1"/>
              </w:rPr>
            </w:pPr>
            <w:r w:rsidRPr="19AC6854">
              <w:rPr>
                <w:color w:val="000000" w:themeColor="text1"/>
              </w:rPr>
              <w:lastRenderedPageBreak/>
              <w:t xml:space="preserve">Levy vs Financing Obligation </w:t>
            </w:r>
          </w:p>
          <w:p w14:paraId="247A2044" w14:textId="09194174" w:rsidR="05D4F207" w:rsidRDefault="18C41B99" w:rsidP="19F4487F">
            <w:pPr>
              <w:pStyle w:val="Normal1"/>
              <w:rPr>
                <w:color w:val="000000" w:themeColor="text1"/>
              </w:rPr>
            </w:pPr>
            <w:r w:rsidRPr="19AC6854">
              <w:rPr>
                <w:color w:val="000000" w:themeColor="text1"/>
              </w:rPr>
              <w:lastRenderedPageBreak/>
              <w:t>Tellitava audiovisuaalmeedia teenuse osutajal</w:t>
            </w:r>
            <w:r w:rsidR="56E1DDF6" w:rsidRPr="19AC6854">
              <w:rPr>
                <w:color w:val="000000" w:themeColor="text1"/>
              </w:rPr>
              <w:t xml:space="preserve"> on </w:t>
            </w:r>
            <w:r w:rsidR="07B0136A" w:rsidRPr="19AC6854">
              <w:rPr>
                <w:color w:val="000000" w:themeColor="text1"/>
              </w:rPr>
              <w:t xml:space="preserve">eelnõus toodud </w:t>
            </w:r>
            <w:r w:rsidR="56E1DDF6" w:rsidRPr="19AC6854">
              <w:rPr>
                <w:color w:val="000000" w:themeColor="text1"/>
              </w:rPr>
              <w:t xml:space="preserve">lahenduse korral </w:t>
            </w:r>
            <w:r w:rsidR="48445EBC" w:rsidRPr="19AC6854">
              <w:rPr>
                <w:color w:val="000000" w:themeColor="text1"/>
              </w:rPr>
              <w:t xml:space="preserve">võimalik </w:t>
            </w:r>
            <w:r w:rsidR="56E1DDF6" w:rsidRPr="19AC6854">
              <w:rPr>
                <w:color w:val="000000" w:themeColor="text1"/>
              </w:rPr>
              <w:t>investeering</w:t>
            </w:r>
            <w:r w:rsidR="78A08F3B" w:rsidRPr="19AC6854">
              <w:rPr>
                <w:color w:val="000000" w:themeColor="text1"/>
              </w:rPr>
              <w:t xml:space="preserve"> </w:t>
            </w:r>
            <w:r w:rsidR="58694EED" w:rsidRPr="19AC6854">
              <w:rPr>
                <w:color w:val="000000" w:themeColor="text1"/>
              </w:rPr>
              <w:t xml:space="preserve">maksega asendada või mõlemat paindlikult tasakaalustada. </w:t>
            </w:r>
          </w:p>
          <w:p w14:paraId="75F1CA98" w14:textId="24D72C1D" w:rsidR="19AC6854" w:rsidRDefault="19AC6854" w:rsidP="19AC6854">
            <w:pPr>
              <w:pStyle w:val="Normal1"/>
              <w:rPr>
                <w:color w:val="000000" w:themeColor="text1"/>
              </w:rPr>
            </w:pPr>
          </w:p>
          <w:p w14:paraId="48F33B48" w14:textId="75D74851" w:rsidR="2AFB764B" w:rsidRDefault="2AFB764B" w:rsidP="19AC6854">
            <w:pPr>
              <w:pStyle w:val="Normal1"/>
              <w:rPr>
                <w:color w:val="000000" w:themeColor="text1"/>
              </w:rPr>
            </w:pPr>
            <w:r w:rsidRPr="19AC6854">
              <w:rPr>
                <w:color w:val="000000" w:themeColor="text1"/>
              </w:rPr>
              <w:t>TVOD vs SVOD</w:t>
            </w:r>
          </w:p>
          <w:p w14:paraId="487485E9" w14:textId="25F536B8" w:rsidR="3EBEC52D" w:rsidRDefault="56E1DDF6" w:rsidP="19F4487F">
            <w:pPr>
              <w:pStyle w:val="Normal1"/>
              <w:rPr>
                <w:color w:val="000000" w:themeColor="text1"/>
              </w:rPr>
            </w:pPr>
            <w:r w:rsidRPr="19AC6854">
              <w:rPr>
                <w:color w:val="000000" w:themeColor="text1"/>
              </w:rPr>
              <w:t>Kuigi TVOD ja SVOD on erinevad</w:t>
            </w:r>
            <w:r w:rsidR="1E13E7AA" w:rsidRPr="19AC6854">
              <w:rPr>
                <w:color w:val="000000" w:themeColor="text1"/>
              </w:rPr>
              <w:t xml:space="preserve"> teenused</w:t>
            </w:r>
            <w:r w:rsidRPr="19AC6854">
              <w:rPr>
                <w:color w:val="000000" w:themeColor="text1"/>
              </w:rPr>
              <w:t>,</w:t>
            </w:r>
            <w:r w:rsidR="7D55686A" w:rsidRPr="19AC6854">
              <w:rPr>
                <w:color w:val="000000" w:themeColor="text1"/>
              </w:rPr>
              <w:t xml:space="preserve"> </w:t>
            </w:r>
            <w:r w:rsidR="74DED92A" w:rsidRPr="19AC6854">
              <w:rPr>
                <w:color w:val="000000" w:themeColor="text1"/>
              </w:rPr>
              <w:t xml:space="preserve">sõlmitakse </w:t>
            </w:r>
            <w:r w:rsidR="7D55686A" w:rsidRPr="19AC6854">
              <w:rPr>
                <w:color w:val="000000" w:themeColor="text1"/>
              </w:rPr>
              <w:t>mõlemal</w:t>
            </w:r>
            <w:r w:rsidR="4982A137" w:rsidRPr="19AC6854">
              <w:rPr>
                <w:color w:val="000000" w:themeColor="text1"/>
              </w:rPr>
              <w:t xml:space="preserve"> juhul</w:t>
            </w:r>
            <w:r w:rsidR="7D55686A" w:rsidRPr="19AC6854">
              <w:rPr>
                <w:color w:val="000000" w:themeColor="text1"/>
              </w:rPr>
              <w:t xml:space="preserve"> lepingud teoste omandamiseks ning peetakse arvestust kulude ja </w:t>
            </w:r>
            <w:r w:rsidR="492C9C16" w:rsidRPr="19AC6854">
              <w:rPr>
                <w:color w:val="000000" w:themeColor="text1"/>
              </w:rPr>
              <w:t>laekunud tulude üle. Tänasek</w:t>
            </w:r>
            <w:r w:rsidR="1F5B68BC" w:rsidRPr="19AC6854">
              <w:rPr>
                <w:color w:val="000000" w:themeColor="text1"/>
              </w:rPr>
              <w:t>s moodustab TVOD</w:t>
            </w:r>
            <w:r w:rsidR="76BBEAD0" w:rsidRPr="19AC6854">
              <w:rPr>
                <w:color w:val="000000" w:themeColor="text1"/>
              </w:rPr>
              <w:t xml:space="preserve"> ja filmide digitaalse omandamise</w:t>
            </w:r>
            <w:r w:rsidR="1F5B68BC" w:rsidRPr="19AC6854">
              <w:rPr>
                <w:color w:val="000000" w:themeColor="text1"/>
              </w:rPr>
              <w:t xml:space="preserve"> tulumudel </w:t>
            </w:r>
            <w:r w:rsidR="07F17BA0" w:rsidRPr="19AC6854">
              <w:rPr>
                <w:color w:val="000000" w:themeColor="text1"/>
              </w:rPr>
              <w:t>7%-ga väikese</w:t>
            </w:r>
            <w:r w:rsidR="1F5B68BC" w:rsidRPr="19AC6854">
              <w:rPr>
                <w:color w:val="000000" w:themeColor="text1"/>
              </w:rPr>
              <w:t xml:space="preserve"> osa tellitavatest audiovisuaalteenustest</w:t>
            </w:r>
            <w:r w:rsidR="32FA9571" w:rsidRPr="19AC6854">
              <w:rPr>
                <w:color w:val="000000" w:themeColor="text1"/>
              </w:rPr>
              <w:t xml:space="preserve"> Euroopas </w:t>
            </w:r>
            <w:hyperlink r:id="rId11">
              <w:r w:rsidR="32FA9571" w:rsidRPr="19AC6854">
                <w:rPr>
                  <w:rStyle w:val="Hperlink"/>
                </w:rPr>
                <w:t>rm.coe.int.xlsx</w:t>
              </w:r>
            </w:hyperlink>
            <w:r w:rsidR="1F5B68BC" w:rsidRPr="19AC6854">
              <w:rPr>
                <w:color w:val="000000" w:themeColor="text1"/>
              </w:rPr>
              <w:t>.</w:t>
            </w:r>
          </w:p>
          <w:p w14:paraId="0079F60A" w14:textId="3B7BCBE3" w:rsidR="19F4487F" w:rsidRDefault="19F4487F" w:rsidP="19F4487F">
            <w:pPr>
              <w:pStyle w:val="Normal1"/>
              <w:rPr>
                <w:color w:val="000000" w:themeColor="text1"/>
              </w:rPr>
            </w:pPr>
          </w:p>
          <w:p w14:paraId="48FFF875" w14:textId="2594E4EB" w:rsidR="008B2DE1" w:rsidRDefault="2F72D286" w:rsidP="19F4487F">
            <w:pPr>
              <w:pStyle w:val="Normal1"/>
              <w:rPr>
                <w:color w:val="000000" w:themeColor="text1"/>
              </w:rPr>
            </w:pPr>
            <w:r w:rsidRPr="19AC6854">
              <w:rPr>
                <w:color w:val="000000" w:themeColor="text1"/>
              </w:rPr>
              <w:t xml:space="preserve">Qualifying investments. </w:t>
            </w:r>
            <w:r w:rsidR="5CC93AE5" w:rsidRPr="19AC6854">
              <w:rPr>
                <w:color w:val="000000" w:themeColor="text1"/>
              </w:rPr>
              <w:t>Eelnõu</w:t>
            </w:r>
            <w:r w:rsidR="58B41014" w:rsidRPr="19AC6854">
              <w:rPr>
                <w:color w:val="000000" w:themeColor="text1"/>
              </w:rPr>
              <w:t>s</w:t>
            </w:r>
            <w:r w:rsidR="48D6CA70" w:rsidRPr="19AC6854">
              <w:rPr>
                <w:color w:val="000000" w:themeColor="text1"/>
              </w:rPr>
              <w:t xml:space="preserve"> tehtud valiku</w:t>
            </w:r>
            <w:r w:rsidR="52ACF632" w:rsidRPr="19AC6854">
              <w:rPr>
                <w:color w:val="000000" w:themeColor="text1"/>
              </w:rPr>
              <w:t xml:space="preserve">te </w:t>
            </w:r>
            <w:r w:rsidR="48D6CA70" w:rsidRPr="19AC6854">
              <w:rPr>
                <w:color w:val="000000" w:themeColor="text1"/>
              </w:rPr>
              <w:t>selgitused on toodud seletuskirjas.</w:t>
            </w:r>
          </w:p>
          <w:p w14:paraId="0205ACEA" w14:textId="77777777" w:rsidR="0074778D" w:rsidRDefault="0074778D" w:rsidP="18E2DBF0">
            <w:pPr>
              <w:pStyle w:val="Normal1"/>
              <w:rPr>
                <w:color w:val="000000" w:themeColor="text1"/>
                <w:szCs w:val="24"/>
              </w:rPr>
            </w:pPr>
          </w:p>
          <w:p w14:paraId="3F4D2E83" w14:textId="7338708E" w:rsidR="0074778D" w:rsidRPr="00395A1A" w:rsidRDefault="0074778D" w:rsidP="18E2DBF0">
            <w:pPr>
              <w:pStyle w:val="Normal1"/>
              <w:rPr>
                <w:color w:val="000000" w:themeColor="text1"/>
                <w:szCs w:val="24"/>
              </w:rPr>
            </w:pPr>
            <w:proofErr w:type="spellStart"/>
            <w:r>
              <w:rPr>
                <w:color w:val="000000" w:themeColor="text1"/>
                <w:szCs w:val="24"/>
              </w:rPr>
              <w:t>Thresholds</w:t>
            </w:r>
            <w:proofErr w:type="spellEnd"/>
            <w:r>
              <w:rPr>
                <w:color w:val="000000" w:themeColor="text1"/>
                <w:szCs w:val="24"/>
              </w:rPr>
              <w:t xml:space="preserve"> and ramp </w:t>
            </w:r>
            <w:proofErr w:type="spellStart"/>
            <w:r>
              <w:rPr>
                <w:color w:val="000000" w:themeColor="text1"/>
                <w:szCs w:val="24"/>
              </w:rPr>
              <w:t>up</w:t>
            </w:r>
            <w:proofErr w:type="spellEnd"/>
            <w:r>
              <w:rPr>
                <w:color w:val="000000" w:themeColor="text1"/>
                <w:szCs w:val="24"/>
              </w:rPr>
              <w:t xml:space="preserve"> </w:t>
            </w:r>
            <w:proofErr w:type="spellStart"/>
            <w:r>
              <w:rPr>
                <w:color w:val="000000" w:themeColor="text1"/>
                <w:szCs w:val="24"/>
              </w:rPr>
              <w:t>periods</w:t>
            </w:r>
            <w:proofErr w:type="spellEnd"/>
            <w:r>
              <w:rPr>
                <w:color w:val="000000" w:themeColor="text1"/>
                <w:szCs w:val="24"/>
              </w:rPr>
              <w:t>. Turule sisenemise perioodi osas pole eritingimused vajalikud: kui ületatakse teatud käibemäär ja voogedastajal on kliendid, on õigustatud oodata kohaliku toodangu toetamist.</w:t>
            </w:r>
          </w:p>
        </w:tc>
      </w:tr>
    </w:tbl>
    <w:p w14:paraId="126ECFFA" w14:textId="77777777" w:rsidR="00A0061F" w:rsidRPr="00395A1A" w:rsidRDefault="00A0061F">
      <w:pPr>
        <w:rPr>
          <w:szCs w:val="24"/>
        </w:rPr>
      </w:pPr>
    </w:p>
    <w:sectPr w:rsidR="00A0061F" w:rsidRPr="00395A1A" w:rsidSect="003F0EFC">
      <w:headerReference w:type="default" r:id="rId12"/>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8BDA" w14:textId="77777777" w:rsidR="004E00A5" w:rsidRDefault="004E00A5" w:rsidP="007B4519">
      <w:r>
        <w:separator/>
      </w:r>
    </w:p>
  </w:endnote>
  <w:endnote w:type="continuationSeparator" w:id="0">
    <w:p w14:paraId="278D0BB1" w14:textId="77777777" w:rsidR="004E00A5" w:rsidRDefault="004E00A5" w:rsidP="007B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Math">
    <w:altName w:val="Calisto MT"/>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3A1D0972" w14:paraId="2D04B4E7" w14:textId="77777777" w:rsidTr="3A1D0972">
      <w:trPr>
        <w:trHeight w:val="300"/>
      </w:trPr>
      <w:tc>
        <w:tcPr>
          <w:tcW w:w="4665" w:type="dxa"/>
        </w:tcPr>
        <w:p w14:paraId="1D3FD876" w14:textId="25AD6B8B" w:rsidR="3A1D0972" w:rsidRDefault="3A1D0972" w:rsidP="3A1D0972">
          <w:pPr>
            <w:pStyle w:val="Pis"/>
            <w:ind w:left="-115"/>
          </w:pPr>
        </w:p>
      </w:tc>
      <w:tc>
        <w:tcPr>
          <w:tcW w:w="4665" w:type="dxa"/>
        </w:tcPr>
        <w:p w14:paraId="59D0A14B" w14:textId="6A231DB2" w:rsidR="3A1D0972" w:rsidRDefault="3A1D0972" w:rsidP="3A1D0972">
          <w:pPr>
            <w:pStyle w:val="Pis"/>
            <w:jc w:val="center"/>
          </w:pPr>
        </w:p>
      </w:tc>
      <w:tc>
        <w:tcPr>
          <w:tcW w:w="4665" w:type="dxa"/>
        </w:tcPr>
        <w:p w14:paraId="14A7E186" w14:textId="2EFE6984" w:rsidR="3A1D0972" w:rsidRDefault="3A1D0972" w:rsidP="3A1D0972">
          <w:pPr>
            <w:pStyle w:val="Pis"/>
            <w:ind w:right="-115"/>
            <w:jc w:val="right"/>
          </w:pPr>
        </w:p>
      </w:tc>
    </w:tr>
  </w:tbl>
  <w:p w14:paraId="747E15B9" w14:textId="04D7711E" w:rsidR="3A1D0972" w:rsidRDefault="3A1D0972" w:rsidP="3A1D097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1819B" w14:textId="77777777" w:rsidR="004E00A5" w:rsidRDefault="004E00A5" w:rsidP="007B4519">
      <w:r>
        <w:separator/>
      </w:r>
    </w:p>
  </w:footnote>
  <w:footnote w:type="continuationSeparator" w:id="0">
    <w:p w14:paraId="5AA570F2" w14:textId="77777777" w:rsidR="004E00A5" w:rsidRDefault="004E00A5" w:rsidP="007B4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2099" w14:textId="77777777" w:rsidR="007B4519" w:rsidRPr="00F31B9A" w:rsidRDefault="3A1D0972" w:rsidP="007B4519">
    <w:pPr>
      <w:pStyle w:val="Pis"/>
      <w:jc w:val="right"/>
    </w:pPr>
    <w:r w:rsidRPr="3A1D0972">
      <w:rPr>
        <w:lang w:eastAsia="en-US"/>
      </w:rPr>
      <w:t>Eelnõu s</w:t>
    </w:r>
    <w:r>
      <w:t>eletuskirja lisa 2</w:t>
    </w:r>
  </w:p>
  <w:p w14:paraId="1DB82DBD" w14:textId="3AA8EA66" w:rsidR="3A1D0972" w:rsidRDefault="19AC6854" w:rsidP="3A1D0972">
    <w:pPr>
      <w:pStyle w:val="Pis"/>
      <w:jc w:val="right"/>
    </w:pPr>
    <w:r>
      <w:t>03.06.2026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6F571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E12B0"/>
    <w:multiLevelType w:val="hybridMultilevel"/>
    <w:tmpl w:val="980817BA"/>
    <w:lvl w:ilvl="0" w:tplc="B824B8A0">
      <w:start w:val="1"/>
      <w:numFmt w:val="decimal"/>
      <w:lvlText w:val="%1."/>
      <w:lvlJc w:val="left"/>
      <w:pPr>
        <w:ind w:left="720" w:hanging="360"/>
      </w:pPr>
    </w:lvl>
    <w:lvl w:ilvl="1" w:tplc="4CEC5B92">
      <w:start w:val="1"/>
      <w:numFmt w:val="lowerLetter"/>
      <w:lvlText w:val="%2."/>
      <w:lvlJc w:val="left"/>
      <w:pPr>
        <w:ind w:left="1440" w:hanging="360"/>
      </w:pPr>
    </w:lvl>
    <w:lvl w:ilvl="2" w:tplc="6F30DECE">
      <w:start w:val="1"/>
      <w:numFmt w:val="lowerRoman"/>
      <w:lvlText w:val="%3."/>
      <w:lvlJc w:val="right"/>
      <w:pPr>
        <w:ind w:left="2160" w:hanging="180"/>
      </w:pPr>
    </w:lvl>
    <w:lvl w:ilvl="3" w:tplc="2D4E59E4">
      <w:start w:val="1"/>
      <w:numFmt w:val="decimal"/>
      <w:lvlText w:val="%4."/>
      <w:lvlJc w:val="left"/>
      <w:pPr>
        <w:ind w:left="2880" w:hanging="360"/>
      </w:pPr>
    </w:lvl>
    <w:lvl w:ilvl="4" w:tplc="E9864E4C">
      <w:start w:val="1"/>
      <w:numFmt w:val="lowerLetter"/>
      <w:lvlText w:val="%5."/>
      <w:lvlJc w:val="left"/>
      <w:pPr>
        <w:ind w:left="3600" w:hanging="360"/>
      </w:pPr>
    </w:lvl>
    <w:lvl w:ilvl="5" w:tplc="20B4DC80">
      <w:start w:val="1"/>
      <w:numFmt w:val="lowerRoman"/>
      <w:lvlText w:val="%6."/>
      <w:lvlJc w:val="right"/>
      <w:pPr>
        <w:ind w:left="4320" w:hanging="180"/>
      </w:pPr>
    </w:lvl>
    <w:lvl w:ilvl="6" w:tplc="DECA9518">
      <w:start w:val="1"/>
      <w:numFmt w:val="decimal"/>
      <w:lvlText w:val="%7."/>
      <w:lvlJc w:val="left"/>
      <w:pPr>
        <w:ind w:left="5040" w:hanging="360"/>
      </w:pPr>
    </w:lvl>
    <w:lvl w:ilvl="7" w:tplc="34B08FEA">
      <w:start w:val="1"/>
      <w:numFmt w:val="lowerLetter"/>
      <w:lvlText w:val="%8."/>
      <w:lvlJc w:val="left"/>
      <w:pPr>
        <w:ind w:left="5760" w:hanging="360"/>
      </w:pPr>
    </w:lvl>
    <w:lvl w:ilvl="8" w:tplc="AB08CDDE">
      <w:start w:val="1"/>
      <w:numFmt w:val="lowerRoman"/>
      <w:lvlText w:val="%9."/>
      <w:lvlJc w:val="right"/>
      <w:pPr>
        <w:ind w:left="6480" w:hanging="180"/>
      </w:pPr>
    </w:lvl>
  </w:abstractNum>
  <w:abstractNum w:abstractNumId="2" w15:restartNumberingAfterBreak="0">
    <w:nsid w:val="0AF50E7F"/>
    <w:multiLevelType w:val="hybridMultilevel"/>
    <w:tmpl w:val="3F48FCC4"/>
    <w:lvl w:ilvl="0" w:tplc="8E4A4F42">
      <w:start w:val="1"/>
      <w:numFmt w:val="decimal"/>
      <w:lvlText w:val="%1)"/>
      <w:lvlJc w:val="left"/>
      <w:pPr>
        <w:ind w:left="1428" w:hanging="360"/>
      </w:pPr>
      <w:rPr>
        <w:rFonts w:ascii="Times New Roman" w:eastAsia="Times New Roman" w:hAnsi="Times New Roman" w:cs="Times New Roman"/>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0B63778A"/>
    <w:multiLevelType w:val="multilevel"/>
    <w:tmpl w:val="AFD0332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C83940"/>
    <w:multiLevelType w:val="hybridMultilevel"/>
    <w:tmpl w:val="44D4D1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B02612D"/>
    <w:multiLevelType w:val="hybridMultilevel"/>
    <w:tmpl w:val="222424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D3448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4EB2457"/>
    <w:multiLevelType w:val="hybridMultilevel"/>
    <w:tmpl w:val="E2EAB71C"/>
    <w:lvl w:ilvl="0" w:tplc="568489DC">
      <w:start w:val="1"/>
      <w:numFmt w:val="decimal"/>
      <w:lvlText w:val="%1."/>
      <w:lvlJc w:val="left"/>
      <w:pPr>
        <w:ind w:left="720" w:hanging="360"/>
      </w:pPr>
    </w:lvl>
    <w:lvl w:ilvl="1" w:tplc="3C56174E">
      <w:start w:val="1"/>
      <w:numFmt w:val="lowerLetter"/>
      <w:lvlText w:val="%2."/>
      <w:lvlJc w:val="left"/>
      <w:pPr>
        <w:ind w:left="1440" w:hanging="360"/>
      </w:pPr>
    </w:lvl>
    <w:lvl w:ilvl="2" w:tplc="7AE2C2AE">
      <w:start w:val="1"/>
      <w:numFmt w:val="lowerRoman"/>
      <w:lvlText w:val="%3."/>
      <w:lvlJc w:val="right"/>
      <w:pPr>
        <w:ind w:left="2160" w:hanging="180"/>
      </w:pPr>
    </w:lvl>
    <w:lvl w:ilvl="3" w:tplc="1304E3AE">
      <w:start w:val="1"/>
      <w:numFmt w:val="decimal"/>
      <w:lvlText w:val="%4."/>
      <w:lvlJc w:val="left"/>
      <w:pPr>
        <w:ind w:left="2880" w:hanging="360"/>
      </w:pPr>
    </w:lvl>
    <w:lvl w:ilvl="4" w:tplc="32E27C76">
      <w:start w:val="1"/>
      <w:numFmt w:val="lowerLetter"/>
      <w:lvlText w:val="%5."/>
      <w:lvlJc w:val="left"/>
      <w:pPr>
        <w:ind w:left="3600" w:hanging="360"/>
      </w:pPr>
    </w:lvl>
    <w:lvl w:ilvl="5" w:tplc="29D65CF0">
      <w:start w:val="1"/>
      <w:numFmt w:val="lowerRoman"/>
      <w:lvlText w:val="%6."/>
      <w:lvlJc w:val="right"/>
      <w:pPr>
        <w:ind w:left="4320" w:hanging="180"/>
      </w:pPr>
    </w:lvl>
    <w:lvl w:ilvl="6" w:tplc="B6E62936">
      <w:start w:val="1"/>
      <w:numFmt w:val="decimal"/>
      <w:lvlText w:val="%7."/>
      <w:lvlJc w:val="left"/>
      <w:pPr>
        <w:ind w:left="5040" w:hanging="360"/>
      </w:pPr>
    </w:lvl>
    <w:lvl w:ilvl="7" w:tplc="87F2DD5C">
      <w:start w:val="1"/>
      <w:numFmt w:val="lowerLetter"/>
      <w:lvlText w:val="%8."/>
      <w:lvlJc w:val="left"/>
      <w:pPr>
        <w:ind w:left="5760" w:hanging="360"/>
      </w:pPr>
    </w:lvl>
    <w:lvl w:ilvl="8" w:tplc="C49C2BEC">
      <w:start w:val="1"/>
      <w:numFmt w:val="lowerRoman"/>
      <w:lvlText w:val="%9."/>
      <w:lvlJc w:val="right"/>
      <w:pPr>
        <w:ind w:left="6480" w:hanging="180"/>
      </w:pPr>
    </w:lvl>
  </w:abstractNum>
  <w:abstractNum w:abstractNumId="8" w15:restartNumberingAfterBreak="0">
    <w:nsid w:val="368B3E95"/>
    <w:multiLevelType w:val="hybridMultilevel"/>
    <w:tmpl w:val="9E209FC4"/>
    <w:lvl w:ilvl="0" w:tplc="F4F85934">
      <w:start w:val="1"/>
      <w:numFmt w:val="decimal"/>
      <w:lvlText w:val="%1)"/>
      <w:lvlJc w:val="left"/>
      <w:pPr>
        <w:ind w:left="720" w:hanging="360"/>
      </w:pPr>
      <w:rPr>
        <w:rFonts w:hint="default"/>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9095747"/>
    <w:multiLevelType w:val="multilevel"/>
    <w:tmpl w:val="003075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755DDA"/>
    <w:multiLevelType w:val="hybridMultilevel"/>
    <w:tmpl w:val="8496001E"/>
    <w:lvl w:ilvl="0" w:tplc="7B90B9A6">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C5004EE"/>
    <w:multiLevelType w:val="multilevel"/>
    <w:tmpl w:val="79C277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5C3978"/>
    <w:multiLevelType w:val="multilevel"/>
    <w:tmpl w:val="D820D39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44094E"/>
    <w:multiLevelType w:val="hybridMultilevel"/>
    <w:tmpl w:val="B1A6B8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974696B"/>
    <w:multiLevelType w:val="hybridMultilevel"/>
    <w:tmpl w:val="446EC150"/>
    <w:lvl w:ilvl="0" w:tplc="7B90B9A6">
      <w:start w:val="4"/>
      <w:numFmt w:val="bullet"/>
      <w:lvlText w:val="-"/>
      <w:lvlJc w:val="left"/>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1C07220"/>
    <w:multiLevelType w:val="hybridMultilevel"/>
    <w:tmpl w:val="768C36C2"/>
    <w:lvl w:ilvl="0" w:tplc="92AEA57A">
      <w:start w:val="1"/>
      <w:numFmt w:val="decimal"/>
      <w:lvlText w:val="%1."/>
      <w:lvlJc w:val="left"/>
      <w:pPr>
        <w:ind w:left="360" w:hanging="360"/>
      </w:pPr>
    </w:lvl>
    <w:lvl w:ilvl="1" w:tplc="C3DEBEB6">
      <w:start w:val="1"/>
      <w:numFmt w:val="lowerLetter"/>
      <w:lvlText w:val="%2."/>
      <w:lvlJc w:val="left"/>
      <w:pPr>
        <w:ind w:left="1080" w:hanging="360"/>
      </w:pPr>
    </w:lvl>
    <w:lvl w:ilvl="2" w:tplc="F58A49E2">
      <w:start w:val="1"/>
      <w:numFmt w:val="lowerRoman"/>
      <w:lvlText w:val="%3."/>
      <w:lvlJc w:val="right"/>
      <w:pPr>
        <w:ind w:left="1800" w:hanging="180"/>
      </w:pPr>
    </w:lvl>
    <w:lvl w:ilvl="3" w:tplc="B0BCCC12">
      <w:start w:val="1"/>
      <w:numFmt w:val="decimal"/>
      <w:lvlText w:val="%4."/>
      <w:lvlJc w:val="left"/>
      <w:pPr>
        <w:ind w:left="2520" w:hanging="360"/>
      </w:pPr>
    </w:lvl>
    <w:lvl w:ilvl="4" w:tplc="5F00E39A">
      <w:start w:val="1"/>
      <w:numFmt w:val="lowerLetter"/>
      <w:lvlText w:val="%5."/>
      <w:lvlJc w:val="left"/>
      <w:pPr>
        <w:ind w:left="3240" w:hanging="360"/>
      </w:pPr>
    </w:lvl>
    <w:lvl w:ilvl="5" w:tplc="37900B04">
      <w:start w:val="1"/>
      <w:numFmt w:val="lowerRoman"/>
      <w:lvlText w:val="%6."/>
      <w:lvlJc w:val="right"/>
      <w:pPr>
        <w:ind w:left="3960" w:hanging="180"/>
      </w:pPr>
    </w:lvl>
    <w:lvl w:ilvl="6" w:tplc="DDC694C2">
      <w:start w:val="1"/>
      <w:numFmt w:val="decimal"/>
      <w:lvlText w:val="%7."/>
      <w:lvlJc w:val="left"/>
      <w:pPr>
        <w:ind w:left="4680" w:hanging="360"/>
      </w:pPr>
    </w:lvl>
    <w:lvl w:ilvl="7" w:tplc="3C305208">
      <w:start w:val="1"/>
      <w:numFmt w:val="lowerLetter"/>
      <w:lvlText w:val="%8."/>
      <w:lvlJc w:val="left"/>
      <w:pPr>
        <w:ind w:left="5400" w:hanging="360"/>
      </w:pPr>
    </w:lvl>
    <w:lvl w:ilvl="8" w:tplc="7CC2B5EE">
      <w:start w:val="1"/>
      <w:numFmt w:val="lowerRoman"/>
      <w:lvlText w:val="%9."/>
      <w:lvlJc w:val="right"/>
      <w:pPr>
        <w:ind w:left="6120" w:hanging="180"/>
      </w:pPr>
    </w:lvl>
  </w:abstractNum>
  <w:abstractNum w:abstractNumId="16" w15:restartNumberingAfterBreak="0">
    <w:nsid w:val="53D84DA0"/>
    <w:multiLevelType w:val="hybridMultilevel"/>
    <w:tmpl w:val="D9E24874"/>
    <w:lvl w:ilvl="0" w:tplc="193EC1B6">
      <w:start w:val="2"/>
      <w:numFmt w:val="decimal"/>
      <w:lvlText w:val="%1."/>
      <w:lvlJc w:val="left"/>
      <w:pPr>
        <w:ind w:left="720" w:hanging="360"/>
      </w:pPr>
      <w:rPr>
        <w:rFonts w:hint="default"/>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60959FF"/>
    <w:multiLevelType w:val="hybridMultilevel"/>
    <w:tmpl w:val="1A9887F4"/>
    <w:lvl w:ilvl="0" w:tplc="A0986034">
      <w:start w:val="1"/>
      <w:numFmt w:val="decimal"/>
      <w:lvlText w:val="%1."/>
      <w:lvlJc w:val="left"/>
      <w:pPr>
        <w:ind w:left="720" w:hanging="360"/>
      </w:pPr>
      <w:rPr>
        <w:rFonts w:ascii="Times New Roman" w:hAnsi="Times New Roman" w:cs="Times New Roman" w:hint="default"/>
        <w:b w:val="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7F75E42"/>
    <w:multiLevelType w:val="hybridMultilevel"/>
    <w:tmpl w:val="9DCC1B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B9F2044"/>
    <w:multiLevelType w:val="hybridMultilevel"/>
    <w:tmpl w:val="AE4E5C8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0" w15:restartNumberingAfterBreak="0">
    <w:nsid w:val="5D81DBA4"/>
    <w:multiLevelType w:val="hybridMultilevel"/>
    <w:tmpl w:val="5B3C962C"/>
    <w:lvl w:ilvl="0" w:tplc="ABBCD406">
      <w:start w:val="1"/>
      <w:numFmt w:val="decimal"/>
      <w:lvlText w:val="%1."/>
      <w:lvlJc w:val="left"/>
      <w:pPr>
        <w:ind w:left="720" w:hanging="360"/>
      </w:pPr>
    </w:lvl>
    <w:lvl w:ilvl="1" w:tplc="6E6A3356">
      <w:start w:val="1"/>
      <w:numFmt w:val="lowerLetter"/>
      <w:lvlText w:val="%2."/>
      <w:lvlJc w:val="left"/>
      <w:pPr>
        <w:ind w:left="1440" w:hanging="360"/>
      </w:pPr>
    </w:lvl>
    <w:lvl w:ilvl="2" w:tplc="C55AAD60">
      <w:start w:val="1"/>
      <w:numFmt w:val="lowerRoman"/>
      <w:lvlText w:val="%3."/>
      <w:lvlJc w:val="right"/>
      <w:pPr>
        <w:ind w:left="2160" w:hanging="180"/>
      </w:pPr>
    </w:lvl>
    <w:lvl w:ilvl="3" w:tplc="D7767170">
      <w:start w:val="1"/>
      <w:numFmt w:val="decimal"/>
      <w:lvlText w:val="%4."/>
      <w:lvlJc w:val="left"/>
      <w:pPr>
        <w:ind w:left="2880" w:hanging="360"/>
      </w:pPr>
    </w:lvl>
    <w:lvl w:ilvl="4" w:tplc="6C26777C">
      <w:start w:val="1"/>
      <w:numFmt w:val="lowerLetter"/>
      <w:lvlText w:val="%5."/>
      <w:lvlJc w:val="left"/>
      <w:pPr>
        <w:ind w:left="3600" w:hanging="360"/>
      </w:pPr>
    </w:lvl>
    <w:lvl w:ilvl="5" w:tplc="4404B546">
      <w:start w:val="1"/>
      <w:numFmt w:val="lowerRoman"/>
      <w:lvlText w:val="%6."/>
      <w:lvlJc w:val="right"/>
      <w:pPr>
        <w:ind w:left="4320" w:hanging="180"/>
      </w:pPr>
    </w:lvl>
    <w:lvl w:ilvl="6" w:tplc="EE4ED09A">
      <w:start w:val="1"/>
      <w:numFmt w:val="decimal"/>
      <w:lvlText w:val="%7."/>
      <w:lvlJc w:val="left"/>
      <w:pPr>
        <w:ind w:left="5040" w:hanging="360"/>
      </w:pPr>
    </w:lvl>
    <w:lvl w:ilvl="7" w:tplc="1FE87E04">
      <w:start w:val="1"/>
      <w:numFmt w:val="lowerLetter"/>
      <w:lvlText w:val="%8."/>
      <w:lvlJc w:val="left"/>
      <w:pPr>
        <w:ind w:left="5760" w:hanging="360"/>
      </w:pPr>
    </w:lvl>
    <w:lvl w:ilvl="8" w:tplc="D398FF10">
      <w:start w:val="1"/>
      <w:numFmt w:val="lowerRoman"/>
      <w:lvlText w:val="%9."/>
      <w:lvlJc w:val="right"/>
      <w:pPr>
        <w:ind w:left="6480" w:hanging="180"/>
      </w:pPr>
    </w:lvl>
  </w:abstractNum>
  <w:abstractNum w:abstractNumId="21" w15:restartNumberingAfterBreak="0">
    <w:nsid w:val="5EFE7067"/>
    <w:multiLevelType w:val="hybridMultilevel"/>
    <w:tmpl w:val="009A83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5D72F8B"/>
    <w:multiLevelType w:val="hybridMultilevel"/>
    <w:tmpl w:val="3E56DF74"/>
    <w:lvl w:ilvl="0" w:tplc="0425000F">
      <w:start w:val="1"/>
      <w:numFmt w:val="decimal"/>
      <w:lvlText w:val="%1."/>
      <w:lvlJc w:val="left"/>
      <w:pPr>
        <w:ind w:left="502" w:hanging="360"/>
      </w:pPr>
    </w:lvl>
    <w:lvl w:ilvl="1" w:tplc="04250019">
      <w:start w:val="1"/>
      <w:numFmt w:val="lowerLetter"/>
      <w:lvlText w:val="%2."/>
      <w:lvlJc w:val="left"/>
      <w:pPr>
        <w:ind w:left="1222" w:hanging="360"/>
      </w:pPr>
    </w:lvl>
    <w:lvl w:ilvl="2" w:tplc="0425001B">
      <w:start w:val="1"/>
      <w:numFmt w:val="lowerRoman"/>
      <w:lvlText w:val="%3."/>
      <w:lvlJc w:val="right"/>
      <w:pPr>
        <w:ind w:left="1942" w:hanging="180"/>
      </w:pPr>
    </w:lvl>
    <w:lvl w:ilvl="3" w:tplc="0425000F">
      <w:start w:val="1"/>
      <w:numFmt w:val="decimal"/>
      <w:lvlText w:val="%4."/>
      <w:lvlJc w:val="left"/>
      <w:pPr>
        <w:ind w:left="2662" w:hanging="360"/>
      </w:pPr>
    </w:lvl>
    <w:lvl w:ilvl="4" w:tplc="04250019">
      <w:start w:val="1"/>
      <w:numFmt w:val="lowerLetter"/>
      <w:lvlText w:val="%5."/>
      <w:lvlJc w:val="left"/>
      <w:pPr>
        <w:ind w:left="3382" w:hanging="360"/>
      </w:pPr>
    </w:lvl>
    <w:lvl w:ilvl="5" w:tplc="0425001B">
      <w:start w:val="1"/>
      <w:numFmt w:val="lowerRoman"/>
      <w:lvlText w:val="%6."/>
      <w:lvlJc w:val="right"/>
      <w:pPr>
        <w:ind w:left="4102" w:hanging="180"/>
      </w:pPr>
    </w:lvl>
    <w:lvl w:ilvl="6" w:tplc="0425000F">
      <w:start w:val="1"/>
      <w:numFmt w:val="decimal"/>
      <w:lvlText w:val="%7."/>
      <w:lvlJc w:val="left"/>
      <w:pPr>
        <w:ind w:left="4822" w:hanging="360"/>
      </w:pPr>
    </w:lvl>
    <w:lvl w:ilvl="7" w:tplc="04250019">
      <w:start w:val="1"/>
      <w:numFmt w:val="lowerLetter"/>
      <w:lvlText w:val="%8."/>
      <w:lvlJc w:val="left"/>
      <w:pPr>
        <w:ind w:left="5542" w:hanging="360"/>
      </w:pPr>
    </w:lvl>
    <w:lvl w:ilvl="8" w:tplc="0425001B">
      <w:start w:val="1"/>
      <w:numFmt w:val="lowerRoman"/>
      <w:lvlText w:val="%9."/>
      <w:lvlJc w:val="right"/>
      <w:pPr>
        <w:ind w:left="6262" w:hanging="180"/>
      </w:pPr>
    </w:lvl>
  </w:abstractNum>
  <w:abstractNum w:abstractNumId="23" w15:restartNumberingAfterBreak="0">
    <w:nsid w:val="69106A39"/>
    <w:multiLevelType w:val="hybridMultilevel"/>
    <w:tmpl w:val="1A0EEDEA"/>
    <w:lvl w:ilvl="0" w:tplc="FD9A947C">
      <w:start w:val="1"/>
      <w:numFmt w:val="decimal"/>
      <w:lvlText w:val="%1."/>
      <w:lvlJc w:val="left"/>
      <w:pPr>
        <w:ind w:left="360" w:hanging="360"/>
      </w:pPr>
    </w:lvl>
    <w:lvl w:ilvl="1" w:tplc="F8B6FDAE" w:tentative="1">
      <w:start w:val="1"/>
      <w:numFmt w:val="lowerLetter"/>
      <w:lvlText w:val="%2."/>
      <w:lvlJc w:val="left"/>
      <w:pPr>
        <w:ind w:left="1080" w:hanging="360"/>
      </w:pPr>
    </w:lvl>
    <w:lvl w:ilvl="2" w:tplc="BF98B49E" w:tentative="1">
      <w:start w:val="1"/>
      <w:numFmt w:val="lowerRoman"/>
      <w:lvlText w:val="%3."/>
      <w:lvlJc w:val="right"/>
      <w:pPr>
        <w:ind w:left="1800" w:hanging="180"/>
      </w:pPr>
    </w:lvl>
    <w:lvl w:ilvl="3" w:tplc="863658BE" w:tentative="1">
      <w:start w:val="1"/>
      <w:numFmt w:val="decimal"/>
      <w:lvlText w:val="%4."/>
      <w:lvlJc w:val="left"/>
      <w:pPr>
        <w:ind w:left="2520" w:hanging="360"/>
      </w:pPr>
    </w:lvl>
    <w:lvl w:ilvl="4" w:tplc="FA08B390" w:tentative="1">
      <w:start w:val="1"/>
      <w:numFmt w:val="lowerLetter"/>
      <w:lvlText w:val="%5."/>
      <w:lvlJc w:val="left"/>
      <w:pPr>
        <w:ind w:left="3240" w:hanging="360"/>
      </w:pPr>
    </w:lvl>
    <w:lvl w:ilvl="5" w:tplc="4586B556" w:tentative="1">
      <w:start w:val="1"/>
      <w:numFmt w:val="lowerRoman"/>
      <w:lvlText w:val="%6."/>
      <w:lvlJc w:val="right"/>
      <w:pPr>
        <w:ind w:left="3960" w:hanging="180"/>
      </w:pPr>
    </w:lvl>
    <w:lvl w:ilvl="6" w:tplc="425C1196" w:tentative="1">
      <w:start w:val="1"/>
      <w:numFmt w:val="decimal"/>
      <w:lvlText w:val="%7."/>
      <w:lvlJc w:val="left"/>
      <w:pPr>
        <w:ind w:left="4680" w:hanging="360"/>
      </w:pPr>
    </w:lvl>
    <w:lvl w:ilvl="7" w:tplc="FDCC3374" w:tentative="1">
      <w:start w:val="1"/>
      <w:numFmt w:val="lowerLetter"/>
      <w:lvlText w:val="%8."/>
      <w:lvlJc w:val="left"/>
      <w:pPr>
        <w:ind w:left="5400" w:hanging="360"/>
      </w:pPr>
    </w:lvl>
    <w:lvl w:ilvl="8" w:tplc="75F2589C" w:tentative="1">
      <w:start w:val="1"/>
      <w:numFmt w:val="lowerRoman"/>
      <w:lvlText w:val="%9."/>
      <w:lvlJc w:val="right"/>
      <w:pPr>
        <w:ind w:left="6120" w:hanging="180"/>
      </w:pPr>
    </w:lvl>
  </w:abstractNum>
  <w:abstractNum w:abstractNumId="24" w15:restartNumberingAfterBreak="0">
    <w:nsid w:val="6B5F5855"/>
    <w:multiLevelType w:val="hybridMultilevel"/>
    <w:tmpl w:val="E87A40BA"/>
    <w:lvl w:ilvl="0" w:tplc="69BA7D7E">
      <w:start w:val="2"/>
      <w:numFmt w:val="decimal"/>
      <w:lvlText w:val="%1."/>
      <w:lvlJc w:val="left"/>
      <w:pPr>
        <w:ind w:left="720" w:hanging="360"/>
      </w:pPr>
      <w:rPr>
        <w:rFonts w:ascii="Arial" w:hAnsi="Arial" w:cs="Arial" w:hint="default"/>
        <w:b/>
        <w:color w:val="000000"/>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0AA78E6"/>
    <w:multiLevelType w:val="hybridMultilevel"/>
    <w:tmpl w:val="95349AF4"/>
    <w:lvl w:ilvl="0" w:tplc="C7743A5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7635756"/>
    <w:multiLevelType w:val="hybridMultilevel"/>
    <w:tmpl w:val="4E84A6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AC64596"/>
    <w:multiLevelType w:val="hybridMultilevel"/>
    <w:tmpl w:val="278C759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DF26F83"/>
    <w:multiLevelType w:val="multilevel"/>
    <w:tmpl w:val="74ECE4B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16cid:durableId="270549863">
    <w:abstractNumId w:val="1"/>
  </w:num>
  <w:num w:numId="2" w16cid:durableId="1866675459">
    <w:abstractNumId w:val="7"/>
  </w:num>
  <w:num w:numId="3" w16cid:durableId="291374625">
    <w:abstractNumId w:val="20"/>
  </w:num>
  <w:num w:numId="4" w16cid:durableId="921571457">
    <w:abstractNumId w:val="13"/>
  </w:num>
  <w:num w:numId="5" w16cid:durableId="4137463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909376">
    <w:abstractNumId w:val="17"/>
  </w:num>
  <w:num w:numId="7" w16cid:durableId="766996355">
    <w:abstractNumId w:val="24"/>
  </w:num>
  <w:num w:numId="8" w16cid:durableId="1025329206">
    <w:abstractNumId w:val="16"/>
  </w:num>
  <w:num w:numId="9" w16cid:durableId="419526629">
    <w:abstractNumId w:val="25"/>
  </w:num>
  <w:num w:numId="10" w16cid:durableId="1379234152">
    <w:abstractNumId w:val="2"/>
  </w:num>
  <w:num w:numId="11" w16cid:durableId="903100255">
    <w:abstractNumId w:val="21"/>
  </w:num>
  <w:num w:numId="12" w16cid:durableId="915627893">
    <w:abstractNumId w:val="15"/>
  </w:num>
  <w:num w:numId="13" w16cid:durableId="390077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1077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3362291">
    <w:abstractNumId w:val="8"/>
  </w:num>
  <w:num w:numId="16" w16cid:durableId="1689715445">
    <w:abstractNumId w:val="28"/>
  </w:num>
  <w:num w:numId="17" w16cid:durableId="89476361">
    <w:abstractNumId w:val="11"/>
  </w:num>
  <w:num w:numId="18" w16cid:durableId="488134866">
    <w:abstractNumId w:val="9"/>
  </w:num>
  <w:num w:numId="19" w16cid:durableId="95832964">
    <w:abstractNumId w:val="12"/>
  </w:num>
  <w:num w:numId="20" w16cid:durableId="1596984738">
    <w:abstractNumId w:val="26"/>
  </w:num>
  <w:num w:numId="21" w16cid:durableId="1483934466">
    <w:abstractNumId w:val="23"/>
  </w:num>
  <w:num w:numId="22" w16cid:durableId="1508977420">
    <w:abstractNumId w:val="27"/>
  </w:num>
  <w:num w:numId="23" w16cid:durableId="1844667629">
    <w:abstractNumId w:val="4"/>
  </w:num>
  <w:num w:numId="24" w16cid:durableId="1366635207">
    <w:abstractNumId w:val="6"/>
  </w:num>
  <w:num w:numId="25" w16cid:durableId="2098087661">
    <w:abstractNumId w:val="0"/>
  </w:num>
  <w:num w:numId="26" w16cid:durableId="1778140279">
    <w:abstractNumId w:val="10"/>
  </w:num>
  <w:num w:numId="27" w16cid:durableId="1715688891">
    <w:abstractNumId w:val="14"/>
  </w:num>
  <w:num w:numId="28" w16cid:durableId="1484738106">
    <w:abstractNumId w:val="19"/>
  </w:num>
  <w:num w:numId="29" w16cid:durableId="178544910">
    <w:abstractNumId w:val="5"/>
  </w:num>
  <w:num w:numId="30" w16cid:durableId="14851197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FC"/>
    <w:rsid w:val="000012C8"/>
    <w:rsid w:val="000014CC"/>
    <w:rsid w:val="0001307B"/>
    <w:rsid w:val="000173E8"/>
    <w:rsid w:val="00021BCD"/>
    <w:rsid w:val="000343D3"/>
    <w:rsid w:val="00034E11"/>
    <w:rsid w:val="00043849"/>
    <w:rsid w:val="000550CD"/>
    <w:rsid w:val="000608A6"/>
    <w:rsid w:val="0006614E"/>
    <w:rsid w:val="00066A40"/>
    <w:rsid w:val="00082D02"/>
    <w:rsid w:val="00083C38"/>
    <w:rsid w:val="000926ED"/>
    <w:rsid w:val="0009E14D"/>
    <w:rsid w:val="000A207D"/>
    <w:rsid w:val="000A23C2"/>
    <w:rsid w:val="000A7A8B"/>
    <w:rsid w:val="000B5A21"/>
    <w:rsid w:val="000C2D5C"/>
    <w:rsid w:val="000D0658"/>
    <w:rsid w:val="000D5126"/>
    <w:rsid w:val="000E58E0"/>
    <w:rsid w:val="000F0727"/>
    <w:rsid w:val="000F160F"/>
    <w:rsid w:val="0010047D"/>
    <w:rsid w:val="0010090C"/>
    <w:rsid w:val="00111509"/>
    <w:rsid w:val="00121C9E"/>
    <w:rsid w:val="001236E6"/>
    <w:rsid w:val="00133D7C"/>
    <w:rsid w:val="001408D2"/>
    <w:rsid w:val="00141537"/>
    <w:rsid w:val="00142976"/>
    <w:rsid w:val="00143C32"/>
    <w:rsid w:val="0014481C"/>
    <w:rsid w:val="00146BCD"/>
    <w:rsid w:val="00147615"/>
    <w:rsid w:val="00153B88"/>
    <w:rsid w:val="00162FC8"/>
    <w:rsid w:val="00182FED"/>
    <w:rsid w:val="00183D77"/>
    <w:rsid w:val="001946E6"/>
    <w:rsid w:val="001A0786"/>
    <w:rsid w:val="001D38D9"/>
    <w:rsid w:val="001D45DA"/>
    <w:rsid w:val="001E1AB3"/>
    <w:rsid w:val="001F6FE9"/>
    <w:rsid w:val="00200427"/>
    <w:rsid w:val="00221CF5"/>
    <w:rsid w:val="00236D30"/>
    <w:rsid w:val="00237505"/>
    <w:rsid w:val="002428BA"/>
    <w:rsid w:val="0025056F"/>
    <w:rsid w:val="00256844"/>
    <w:rsid w:val="002573AD"/>
    <w:rsid w:val="002612BD"/>
    <w:rsid w:val="00262D10"/>
    <w:rsid w:val="00266B33"/>
    <w:rsid w:val="00270BBF"/>
    <w:rsid w:val="00280B30"/>
    <w:rsid w:val="00280E07"/>
    <w:rsid w:val="00282368"/>
    <w:rsid w:val="00292ED6"/>
    <w:rsid w:val="002963B9"/>
    <w:rsid w:val="0029725F"/>
    <w:rsid w:val="00297B18"/>
    <w:rsid w:val="0029C117"/>
    <w:rsid w:val="002A0D0E"/>
    <w:rsid w:val="002D41B0"/>
    <w:rsid w:val="002E193E"/>
    <w:rsid w:val="002E375F"/>
    <w:rsid w:val="002E5DC9"/>
    <w:rsid w:val="00311D87"/>
    <w:rsid w:val="00320CAE"/>
    <w:rsid w:val="00324384"/>
    <w:rsid w:val="00357C12"/>
    <w:rsid w:val="00360362"/>
    <w:rsid w:val="00372E06"/>
    <w:rsid w:val="00376873"/>
    <w:rsid w:val="00376E1F"/>
    <w:rsid w:val="00391837"/>
    <w:rsid w:val="00395A1A"/>
    <w:rsid w:val="00395E1C"/>
    <w:rsid w:val="00396F69"/>
    <w:rsid w:val="003B4077"/>
    <w:rsid w:val="003C6106"/>
    <w:rsid w:val="003C6BAD"/>
    <w:rsid w:val="003C73F5"/>
    <w:rsid w:val="003D7FF7"/>
    <w:rsid w:val="003F0EFC"/>
    <w:rsid w:val="004117BB"/>
    <w:rsid w:val="00422B63"/>
    <w:rsid w:val="00444D60"/>
    <w:rsid w:val="00447FA3"/>
    <w:rsid w:val="004532E7"/>
    <w:rsid w:val="00476BAF"/>
    <w:rsid w:val="0049493D"/>
    <w:rsid w:val="0049749F"/>
    <w:rsid w:val="004B24CC"/>
    <w:rsid w:val="004C7E69"/>
    <w:rsid w:val="004D13E5"/>
    <w:rsid w:val="004D2CEC"/>
    <w:rsid w:val="004D3FDF"/>
    <w:rsid w:val="004D6304"/>
    <w:rsid w:val="004E00A5"/>
    <w:rsid w:val="004E187D"/>
    <w:rsid w:val="004F37DC"/>
    <w:rsid w:val="0050235B"/>
    <w:rsid w:val="00503910"/>
    <w:rsid w:val="005044A4"/>
    <w:rsid w:val="005240B6"/>
    <w:rsid w:val="0052459E"/>
    <w:rsid w:val="00526B6A"/>
    <w:rsid w:val="005514AD"/>
    <w:rsid w:val="00553F41"/>
    <w:rsid w:val="00555D43"/>
    <w:rsid w:val="00557399"/>
    <w:rsid w:val="005604AB"/>
    <w:rsid w:val="00564D26"/>
    <w:rsid w:val="005668B9"/>
    <w:rsid w:val="005669D9"/>
    <w:rsid w:val="005831C7"/>
    <w:rsid w:val="00584F47"/>
    <w:rsid w:val="005A3526"/>
    <w:rsid w:val="005A53DD"/>
    <w:rsid w:val="005B35E2"/>
    <w:rsid w:val="005B4302"/>
    <w:rsid w:val="005F7E66"/>
    <w:rsid w:val="006073BB"/>
    <w:rsid w:val="00621218"/>
    <w:rsid w:val="006218B0"/>
    <w:rsid w:val="00623591"/>
    <w:rsid w:val="006275F0"/>
    <w:rsid w:val="006369F4"/>
    <w:rsid w:val="00643C43"/>
    <w:rsid w:val="00647387"/>
    <w:rsid w:val="00650B83"/>
    <w:rsid w:val="0065120A"/>
    <w:rsid w:val="006541DA"/>
    <w:rsid w:val="006614ED"/>
    <w:rsid w:val="00684C55"/>
    <w:rsid w:val="0068550B"/>
    <w:rsid w:val="00691CB8"/>
    <w:rsid w:val="0069456C"/>
    <w:rsid w:val="00695E4E"/>
    <w:rsid w:val="006A305F"/>
    <w:rsid w:val="006C6634"/>
    <w:rsid w:val="006D7AAF"/>
    <w:rsid w:val="006E2746"/>
    <w:rsid w:val="006F0742"/>
    <w:rsid w:val="006F33BD"/>
    <w:rsid w:val="00704F74"/>
    <w:rsid w:val="00705B89"/>
    <w:rsid w:val="00706723"/>
    <w:rsid w:val="0072048C"/>
    <w:rsid w:val="00727DC4"/>
    <w:rsid w:val="007300FA"/>
    <w:rsid w:val="0073279C"/>
    <w:rsid w:val="00735D1A"/>
    <w:rsid w:val="007364B4"/>
    <w:rsid w:val="00743640"/>
    <w:rsid w:val="0074778D"/>
    <w:rsid w:val="007519CF"/>
    <w:rsid w:val="00753AA1"/>
    <w:rsid w:val="00773E1D"/>
    <w:rsid w:val="00775623"/>
    <w:rsid w:val="007839C2"/>
    <w:rsid w:val="00792D11"/>
    <w:rsid w:val="00793E42"/>
    <w:rsid w:val="007A0F1A"/>
    <w:rsid w:val="007A1CAD"/>
    <w:rsid w:val="007A43AB"/>
    <w:rsid w:val="007A6F11"/>
    <w:rsid w:val="007B4519"/>
    <w:rsid w:val="007B524A"/>
    <w:rsid w:val="007C290E"/>
    <w:rsid w:val="007C3FAB"/>
    <w:rsid w:val="007C5D8D"/>
    <w:rsid w:val="007D4163"/>
    <w:rsid w:val="007E0D05"/>
    <w:rsid w:val="007ED88F"/>
    <w:rsid w:val="007F7C92"/>
    <w:rsid w:val="00815200"/>
    <w:rsid w:val="00816C5E"/>
    <w:rsid w:val="00838655"/>
    <w:rsid w:val="00842EA3"/>
    <w:rsid w:val="00843494"/>
    <w:rsid w:val="0085018B"/>
    <w:rsid w:val="008604F8"/>
    <w:rsid w:val="00861D41"/>
    <w:rsid w:val="00867B09"/>
    <w:rsid w:val="00873206"/>
    <w:rsid w:val="008876FF"/>
    <w:rsid w:val="00892C98"/>
    <w:rsid w:val="008968D2"/>
    <w:rsid w:val="008A20A5"/>
    <w:rsid w:val="008B2DE1"/>
    <w:rsid w:val="008D475A"/>
    <w:rsid w:val="008D61E2"/>
    <w:rsid w:val="008E4D80"/>
    <w:rsid w:val="008F097A"/>
    <w:rsid w:val="008F55E7"/>
    <w:rsid w:val="008F6686"/>
    <w:rsid w:val="0092261B"/>
    <w:rsid w:val="009240A3"/>
    <w:rsid w:val="00933342"/>
    <w:rsid w:val="00935D0C"/>
    <w:rsid w:val="00950456"/>
    <w:rsid w:val="00960163"/>
    <w:rsid w:val="00982B0A"/>
    <w:rsid w:val="00993AE1"/>
    <w:rsid w:val="00995C97"/>
    <w:rsid w:val="009B2A12"/>
    <w:rsid w:val="009B599D"/>
    <w:rsid w:val="009B6C2C"/>
    <w:rsid w:val="009D1E5C"/>
    <w:rsid w:val="009D6A15"/>
    <w:rsid w:val="009E530B"/>
    <w:rsid w:val="009E6C6F"/>
    <w:rsid w:val="00A0061F"/>
    <w:rsid w:val="00A04A47"/>
    <w:rsid w:val="00A14886"/>
    <w:rsid w:val="00A156DB"/>
    <w:rsid w:val="00A16F59"/>
    <w:rsid w:val="00A2296A"/>
    <w:rsid w:val="00A25ADB"/>
    <w:rsid w:val="00A33755"/>
    <w:rsid w:val="00A37B1A"/>
    <w:rsid w:val="00A507AA"/>
    <w:rsid w:val="00A51606"/>
    <w:rsid w:val="00A62FDA"/>
    <w:rsid w:val="00A65BD9"/>
    <w:rsid w:val="00A66866"/>
    <w:rsid w:val="00A74D25"/>
    <w:rsid w:val="00A76221"/>
    <w:rsid w:val="00A770FE"/>
    <w:rsid w:val="00A77D15"/>
    <w:rsid w:val="00A8539E"/>
    <w:rsid w:val="00A90D4C"/>
    <w:rsid w:val="00AA09C3"/>
    <w:rsid w:val="00AB21A5"/>
    <w:rsid w:val="00AC2A8B"/>
    <w:rsid w:val="00AC43C8"/>
    <w:rsid w:val="00AC6722"/>
    <w:rsid w:val="00AC7F2C"/>
    <w:rsid w:val="00AD2D2C"/>
    <w:rsid w:val="00AD51E0"/>
    <w:rsid w:val="00B016B1"/>
    <w:rsid w:val="00B06C6C"/>
    <w:rsid w:val="00B2269B"/>
    <w:rsid w:val="00B25D53"/>
    <w:rsid w:val="00B29D37"/>
    <w:rsid w:val="00B336C7"/>
    <w:rsid w:val="00B37364"/>
    <w:rsid w:val="00B46C15"/>
    <w:rsid w:val="00B47A3B"/>
    <w:rsid w:val="00B52ABE"/>
    <w:rsid w:val="00B72002"/>
    <w:rsid w:val="00B8087B"/>
    <w:rsid w:val="00B8511E"/>
    <w:rsid w:val="00B95C66"/>
    <w:rsid w:val="00BA4433"/>
    <w:rsid w:val="00BB2D77"/>
    <w:rsid w:val="00BB3C6B"/>
    <w:rsid w:val="00BB4175"/>
    <w:rsid w:val="00BC59A8"/>
    <w:rsid w:val="00BD27B1"/>
    <w:rsid w:val="00BD6C87"/>
    <w:rsid w:val="00BF47F4"/>
    <w:rsid w:val="00C1592A"/>
    <w:rsid w:val="00C25D42"/>
    <w:rsid w:val="00C32A20"/>
    <w:rsid w:val="00C32C01"/>
    <w:rsid w:val="00C573F9"/>
    <w:rsid w:val="00C57AF0"/>
    <w:rsid w:val="00C84A67"/>
    <w:rsid w:val="00C86381"/>
    <w:rsid w:val="00C8760C"/>
    <w:rsid w:val="00C94FC1"/>
    <w:rsid w:val="00CA6D00"/>
    <w:rsid w:val="00CC1A43"/>
    <w:rsid w:val="00CE773E"/>
    <w:rsid w:val="00D135FD"/>
    <w:rsid w:val="00D14421"/>
    <w:rsid w:val="00D16915"/>
    <w:rsid w:val="00D22581"/>
    <w:rsid w:val="00D31093"/>
    <w:rsid w:val="00D326F5"/>
    <w:rsid w:val="00D473DC"/>
    <w:rsid w:val="00D51C68"/>
    <w:rsid w:val="00D62FDC"/>
    <w:rsid w:val="00D62FDF"/>
    <w:rsid w:val="00D67466"/>
    <w:rsid w:val="00D674F3"/>
    <w:rsid w:val="00D80013"/>
    <w:rsid w:val="00D846CA"/>
    <w:rsid w:val="00D86A86"/>
    <w:rsid w:val="00D87658"/>
    <w:rsid w:val="00D87C5E"/>
    <w:rsid w:val="00D91549"/>
    <w:rsid w:val="00DB047C"/>
    <w:rsid w:val="00DB0C66"/>
    <w:rsid w:val="00DC0E09"/>
    <w:rsid w:val="00DC2B0B"/>
    <w:rsid w:val="00DC5B87"/>
    <w:rsid w:val="00DD1EB2"/>
    <w:rsid w:val="00DD4EC9"/>
    <w:rsid w:val="00DD4FFB"/>
    <w:rsid w:val="00DF0B5D"/>
    <w:rsid w:val="00DF48BA"/>
    <w:rsid w:val="00E11218"/>
    <w:rsid w:val="00E1534E"/>
    <w:rsid w:val="00E15719"/>
    <w:rsid w:val="00E2312E"/>
    <w:rsid w:val="00E44471"/>
    <w:rsid w:val="00E44655"/>
    <w:rsid w:val="00E464D1"/>
    <w:rsid w:val="00E53C75"/>
    <w:rsid w:val="00E8256A"/>
    <w:rsid w:val="00E847A5"/>
    <w:rsid w:val="00E94F97"/>
    <w:rsid w:val="00EB644C"/>
    <w:rsid w:val="00EC2028"/>
    <w:rsid w:val="00EF24DC"/>
    <w:rsid w:val="00EF4402"/>
    <w:rsid w:val="00F12291"/>
    <w:rsid w:val="00F17B4B"/>
    <w:rsid w:val="00F222EA"/>
    <w:rsid w:val="00F259EB"/>
    <w:rsid w:val="00F260FF"/>
    <w:rsid w:val="00F3129B"/>
    <w:rsid w:val="00F31B9A"/>
    <w:rsid w:val="00F42601"/>
    <w:rsid w:val="00F53E24"/>
    <w:rsid w:val="00F97DF9"/>
    <w:rsid w:val="00F97F5D"/>
    <w:rsid w:val="00FA692C"/>
    <w:rsid w:val="00FB7A16"/>
    <w:rsid w:val="00FC1559"/>
    <w:rsid w:val="00FD7A74"/>
    <w:rsid w:val="00FF0F3E"/>
    <w:rsid w:val="012EC357"/>
    <w:rsid w:val="01334575"/>
    <w:rsid w:val="01385C35"/>
    <w:rsid w:val="0157F39D"/>
    <w:rsid w:val="015E5E07"/>
    <w:rsid w:val="015F0E3F"/>
    <w:rsid w:val="019B24B7"/>
    <w:rsid w:val="01B0467F"/>
    <w:rsid w:val="01CF2906"/>
    <w:rsid w:val="01D08354"/>
    <w:rsid w:val="01EE51BE"/>
    <w:rsid w:val="021D9DD9"/>
    <w:rsid w:val="02536FE4"/>
    <w:rsid w:val="0271BB82"/>
    <w:rsid w:val="028EB26C"/>
    <w:rsid w:val="029604EF"/>
    <w:rsid w:val="02CA07C3"/>
    <w:rsid w:val="02D16EE1"/>
    <w:rsid w:val="02ED5252"/>
    <w:rsid w:val="02EDAC05"/>
    <w:rsid w:val="02F263A8"/>
    <w:rsid w:val="030A779B"/>
    <w:rsid w:val="032EA4D1"/>
    <w:rsid w:val="03431196"/>
    <w:rsid w:val="0367CFAC"/>
    <w:rsid w:val="0368888D"/>
    <w:rsid w:val="0375A42C"/>
    <w:rsid w:val="03ADDF4C"/>
    <w:rsid w:val="03B7CDFA"/>
    <w:rsid w:val="03BAEB43"/>
    <w:rsid w:val="03C07D04"/>
    <w:rsid w:val="03ED1A1A"/>
    <w:rsid w:val="041DA773"/>
    <w:rsid w:val="0455248F"/>
    <w:rsid w:val="0461F7C5"/>
    <w:rsid w:val="0465D824"/>
    <w:rsid w:val="04771A07"/>
    <w:rsid w:val="04897C66"/>
    <w:rsid w:val="049ABC6A"/>
    <w:rsid w:val="04D50136"/>
    <w:rsid w:val="04D80C9F"/>
    <w:rsid w:val="04ED734E"/>
    <w:rsid w:val="051505EB"/>
    <w:rsid w:val="051B44FD"/>
    <w:rsid w:val="05362511"/>
    <w:rsid w:val="0549AFAD"/>
    <w:rsid w:val="05986847"/>
    <w:rsid w:val="05A07726"/>
    <w:rsid w:val="05B5BB1F"/>
    <w:rsid w:val="05C3E20C"/>
    <w:rsid w:val="05CBCCAB"/>
    <w:rsid w:val="05D4F207"/>
    <w:rsid w:val="05F6900D"/>
    <w:rsid w:val="0600258E"/>
    <w:rsid w:val="0609E85E"/>
    <w:rsid w:val="0613C7A4"/>
    <w:rsid w:val="062D3A4D"/>
    <w:rsid w:val="065E2798"/>
    <w:rsid w:val="066E16B9"/>
    <w:rsid w:val="066FBE5B"/>
    <w:rsid w:val="06942C71"/>
    <w:rsid w:val="06A3F477"/>
    <w:rsid w:val="06C9CED6"/>
    <w:rsid w:val="06CC3736"/>
    <w:rsid w:val="06FBEDB7"/>
    <w:rsid w:val="07065083"/>
    <w:rsid w:val="0730DFBB"/>
    <w:rsid w:val="07370EE0"/>
    <w:rsid w:val="073C2B6C"/>
    <w:rsid w:val="0746E51A"/>
    <w:rsid w:val="07679D0C"/>
    <w:rsid w:val="079D78E6"/>
    <w:rsid w:val="07A286F9"/>
    <w:rsid w:val="07B0136A"/>
    <w:rsid w:val="07BBE965"/>
    <w:rsid w:val="07C11D28"/>
    <w:rsid w:val="07DC5039"/>
    <w:rsid w:val="07F17BA0"/>
    <w:rsid w:val="07FCB66F"/>
    <w:rsid w:val="0829535B"/>
    <w:rsid w:val="0829B82D"/>
    <w:rsid w:val="083DB47E"/>
    <w:rsid w:val="083FDAE6"/>
    <w:rsid w:val="0843B17A"/>
    <w:rsid w:val="0858F4B3"/>
    <w:rsid w:val="085E28A5"/>
    <w:rsid w:val="08644975"/>
    <w:rsid w:val="086A02E7"/>
    <w:rsid w:val="086CFB04"/>
    <w:rsid w:val="087FBBDA"/>
    <w:rsid w:val="08C1AF57"/>
    <w:rsid w:val="08DE5079"/>
    <w:rsid w:val="08F502DD"/>
    <w:rsid w:val="08FB82CE"/>
    <w:rsid w:val="09394947"/>
    <w:rsid w:val="0940602D"/>
    <w:rsid w:val="09406C3F"/>
    <w:rsid w:val="094647F2"/>
    <w:rsid w:val="09629E08"/>
    <w:rsid w:val="0967CEB9"/>
    <w:rsid w:val="096DAA10"/>
    <w:rsid w:val="09C9D28E"/>
    <w:rsid w:val="09DB9539"/>
    <w:rsid w:val="09E68888"/>
    <w:rsid w:val="0A08CB65"/>
    <w:rsid w:val="0A0BB812"/>
    <w:rsid w:val="0A50B07C"/>
    <w:rsid w:val="0A596E44"/>
    <w:rsid w:val="0A5DBDF8"/>
    <w:rsid w:val="0A6C8EFC"/>
    <w:rsid w:val="0AA6D29E"/>
    <w:rsid w:val="0AB715F0"/>
    <w:rsid w:val="0AD519A8"/>
    <w:rsid w:val="0AE455BC"/>
    <w:rsid w:val="0AFE6E69"/>
    <w:rsid w:val="0B00AB70"/>
    <w:rsid w:val="0B474E23"/>
    <w:rsid w:val="0B528031"/>
    <w:rsid w:val="0B8258E9"/>
    <w:rsid w:val="0C2B4D30"/>
    <w:rsid w:val="0C437213"/>
    <w:rsid w:val="0C8F3542"/>
    <w:rsid w:val="0C995773"/>
    <w:rsid w:val="0CE8A6CA"/>
    <w:rsid w:val="0CF6E911"/>
    <w:rsid w:val="0D2412A3"/>
    <w:rsid w:val="0D37BA98"/>
    <w:rsid w:val="0D5A91B5"/>
    <w:rsid w:val="0D5BD948"/>
    <w:rsid w:val="0D5DFB8D"/>
    <w:rsid w:val="0D63622B"/>
    <w:rsid w:val="0D67846D"/>
    <w:rsid w:val="0D6C420B"/>
    <w:rsid w:val="0D9A8B59"/>
    <w:rsid w:val="0DB003CB"/>
    <w:rsid w:val="0DBDB633"/>
    <w:rsid w:val="0DC1E98B"/>
    <w:rsid w:val="0DC5EC13"/>
    <w:rsid w:val="0DCE25BA"/>
    <w:rsid w:val="0DCE8BD1"/>
    <w:rsid w:val="0DD6792C"/>
    <w:rsid w:val="0DEC7643"/>
    <w:rsid w:val="0DFFE2EA"/>
    <w:rsid w:val="0E14FA43"/>
    <w:rsid w:val="0E36457A"/>
    <w:rsid w:val="0E3816CA"/>
    <w:rsid w:val="0E3BBCD2"/>
    <w:rsid w:val="0E457ECD"/>
    <w:rsid w:val="0EA9EAB1"/>
    <w:rsid w:val="0EC79E96"/>
    <w:rsid w:val="0ECD6A29"/>
    <w:rsid w:val="0ED0A456"/>
    <w:rsid w:val="0EE42A0E"/>
    <w:rsid w:val="0EF8C77D"/>
    <w:rsid w:val="0F3093A5"/>
    <w:rsid w:val="0F3731C5"/>
    <w:rsid w:val="0F3C0D50"/>
    <w:rsid w:val="0F72AEF1"/>
    <w:rsid w:val="0F972B56"/>
    <w:rsid w:val="0FB239E4"/>
    <w:rsid w:val="0FB8B82A"/>
    <w:rsid w:val="0FF85FEA"/>
    <w:rsid w:val="100900B5"/>
    <w:rsid w:val="1045A625"/>
    <w:rsid w:val="1049E7D7"/>
    <w:rsid w:val="104FAD50"/>
    <w:rsid w:val="105BB365"/>
    <w:rsid w:val="107314C5"/>
    <w:rsid w:val="107A1453"/>
    <w:rsid w:val="108788D7"/>
    <w:rsid w:val="1097B65D"/>
    <w:rsid w:val="109A62E7"/>
    <w:rsid w:val="10BFE6B2"/>
    <w:rsid w:val="10F3AB96"/>
    <w:rsid w:val="10F72FE3"/>
    <w:rsid w:val="110C5D6D"/>
    <w:rsid w:val="110C9CBF"/>
    <w:rsid w:val="110E8239"/>
    <w:rsid w:val="1121A2B7"/>
    <w:rsid w:val="113783AC"/>
    <w:rsid w:val="113E8BD5"/>
    <w:rsid w:val="115A7E27"/>
    <w:rsid w:val="11732C4F"/>
    <w:rsid w:val="11784FDC"/>
    <w:rsid w:val="117D60C3"/>
    <w:rsid w:val="11ABCC01"/>
    <w:rsid w:val="11D35248"/>
    <w:rsid w:val="11EA5169"/>
    <w:rsid w:val="11F783C6"/>
    <w:rsid w:val="1213DD4A"/>
    <w:rsid w:val="121BCAD0"/>
    <w:rsid w:val="12310F9D"/>
    <w:rsid w:val="123AF590"/>
    <w:rsid w:val="124AA1D9"/>
    <w:rsid w:val="124F7A06"/>
    <w:rsid w:val="12551FFF"/>
    <w:rsid w:val="1270E52A"/>
    <w:rsid w:val="127F6418"/>
    <w:rsid w:val="1286B4C4"/>
    <w:rsid w:val="12A41DAC"/>
    <w:rsid w:val="12AAD64A"/>
    <w:rsid w:val="12B7187C"/>
    <w:rsid w:val="12C94FB7"/>
    <w:rsid w:val="1318EFF0"/>
    <w:rsid w:val="13330E5B"/>
    <w:rsid w:val="1357C604"/>
    <w:rsid w:val="1366CCA5"/>
    <w:rsid w:val="13890776"/>
    <w:rsid w:val="139C6AC7"/>
    <w:rsid w:val="13B6DB80"/>
    <w:rsid w:val="1412D36C"/>
    <w:rsid w:val="1417A8A4"/>
    <w:rsid w:val="142E8579"/>
    <w:rsid w:val="143D673E"/>
    <w:rsid w:val="1447E3C4"/>
    <w:rsid w:val="1452D772"/>
    <w:rsid w:val="146708ED"/>
    <w:rsid w:val="14754B8C"/>
    <w:rsid w:val="147DFA9F"/>
    <w:rsid w:val="149ABF0F"/>
    <w:rsid w:val="14DB5668"/>
    <w:rsid w:val="14DD01F5"/>
    <w:rsid w:val="14EABC7C"/>
    <w:rsid w:val="14EE3069"/>
    <w:rsid w:val="150E2981"/>
    <w:rsid w:val="1512F7E7"/>
    <w:rsid w:val="1517A8C8"/>
    <w:rsid w:val="152BC037"/>
    <w:rsid w:val="1556BA6E"/>
    <w:rsid w:val="1564A669"/>
    <w:rsid w:val="15736EB0"/>
    <w:rsid w:val="1579E113"/>
    <w:rsid w:val="157F2C8A"/>
    <w:rsid w:val="15A01D45"/>
    <w:rsid w:val="15B91399"/>
    <w:rsid w:val="15C74C45"/>
    <w:rsid w:val="15EAF34A"/>
    <w:rsid w:val="161D83D2"/>
    <w:rsid w:val="162D7515"/>
    <w:rsid w:val="164808C1"/>
    <w:rsid w:val="1658A60C"/>
    <w:rsid w:val="165D94DC"/>
    <w:rsid w:val="168F8910"/>
    <w:rsid w:val="16949553"/>
    <w:rsid w:val="16977696"/>
    <w:rsid w:val="169DDF58"/>
    <w:rsid w:val="16B735C9"/>
    <w:rsid w:val="16E74E6D"/>
    <w:rsid w:val="171F87CB"/>
    <w:rsid w:val="1737D945"/>
    <w:rsid w:val="176103CB"/>
    <w:rsid w:val="17693E35"/>
    <w:rsid w:val="176979E0"/>
    <w:rsid w:val="1774FB8B"/>
    <w:rsid w:val="1786FBF0"/>
    <w:rsid w:val="17B1BE94"/>
    <w:rsid w:val="17B55F29"/>
    <w:rsid w:val="17C1E903"/>
    <w:rsid w:val="17CDDE65"/>
    <w:rsid w:val="17E57B26"/>
    <w:rsid w:val="17F92A79"/>
    <w:rsid w:val="18024795"/>
    <w:rsid w:val="1824CA08"/>
    <w:rsid w:val="1825243B"/>
    <w:rsid w:val="182B5971"/>
    <w:rsid w:val="1853DAE4"/>
    <w:rsid w:val="186360F9"/>
    <w:rsid w:val="186D7AAB"/>
    <w:rsid w:val="18831ECE"/>
    <w:rsid w:val="18934559"/>
    <w:rsid w:val="18A61328"/>
    <w:rsid w:val="18B8DE5B"/>
    <w:rsid w:val="18C41B99"/>
    <w:rsid w:val="18E2DBF0"/>
    <w:rsid w:val="18F0A7DB"/>
    <w:rsid w:val="19467213"/>
    <w:rsid w:val="1954A060"/>
    <w:rsid w:val="195DB964"/>
    <w:rsid w:val="1962945A"/>
    <w:rsid w:val="19645FCD"/>
    <w:rsid w:val="19667A9A"/>
    <w:rsid w:val="19928273"/>
    <w:rsid w:val="1995722A"/>
    <w:rsid w:val="19AC6854"/>
    <w:rsid w:val="19B37C55"/>
    <w:rsid w:val="19C7840B"/>
    <w:rsid w:val="19D17B32"/>
    <w:rsid w:val="19D5146E"/>
    <w:rsid w:val="19EB8AE9"/>
    <w:rsid w:val="19F4487F"/>
    <w:rsid w:val="1A483E17"/>
    <w:rsid w:val="1A4D5236"/>
    <w:rsid w:val="1A53EA63"/>
    <w:rsid w:val="1A634EBE"/>
    <w:rsid w:val="1A847442"/>
    <w:rsid w:val="1AB1D0EE"/>
    <w:rsid w:val="1ACA7D58"/>
    <w:rsid w:val="1AD29658"/>
    <w:rsid w:val="1AEBBF68"/>
    <w:rsid w:val="1AF11A3E"/>
    <w:rsid w:val="1B011602"/>
    <w:rsid w:val="1B03575C"/>
    <w:rsid w:val="1B16CF3A"/>
    <w:rsid w:val="1B19E492"/>
    <w:rsid w:val="1B24F3CB"/>
    <w:rsid w:val="1B41ACA1"/>
    <w:rsid w:val="1B44C3CC"/>
    <w:rsid w:val="1B62FA33"/>
    <w:rsid w:val="1B6AE344"/>
    <w:rsid w:val="1B6AE7B9"/>
    <w:rsid w:val="1B6E768B"/>
    <w:rsid w:val="1B71A6DA"/>
    <w:rsid w:val="1B729310"/>
    <w:rsid w:val="1B92BE45"/>
    <w:rsid w:val="1B98A2A2"/>
    <w:rsid w:val="1BA51B6D"/>
    <w:rsid w:val="1BAB04CD"/>
    <w:rsid w:val="1BB29BC7"/>
    <w:rsid w:val="1BD58502"/>
    <w:rsid w:val="1BE3070A"/>
    <w:rsid w:val="1BEBD977"/>
    <w:rsid w:val="1BF5D8FC"/>
    <w:rsid w:val="1C673514"/>
    <w:rsid w:val="1C7900A2"/>
    <w:rsid w:val="1C955A26"/>
    <w:rsid w:val="1C959CD0"/>
    <w:rsid w:val="1C9F27BD"/>
    <w:rsid w:val="1CA25AD9"/>
    <w:rsid w:val="1CFECA94"/>
    <w:rsid w:val="1D03F9CB"/>
    <w:rsid w:val="1D08052C"/>
    <w:rsid w:val="1D0C5768"/>
    <w:rsid w:val="1D76C2DB"/>
    <w:rsid w:val="1D84F2F8"/>
    <w:rsid w:val="1D8D868B"/>
    <w:rsid w:val="1DAB779B"/>
    <w:rsid w:val="1DC461B4"/>
    <w:rsid w:val="1DD3D9FD"/>
    <w:rsid w:val="1E015BDB"/>
    <w:rsid w:val="1E123630"/>
    <w:rsid w:val="1E13E7AA"/>
    <w:rsid w:val="1E14D103"/>
    <w:rsid w:val="1E2269B2"/>
    <w:rsid w:val="1E312A87"/>
    <w:rsid w:val="1E3AF81E"/>
    <w:rsid w:val="1E4A4AB0"/>
    <w:rsid w:val="1E4DB8F7"/>
    <w:rsid w:val="1E68E34D"/>
    <w:rsid w:val="1E6F6557"/>
    <w:rsid w:val="1E72AC9B"/>
    <w:rsid w:val="1E8C8B54"/>
    <w:rsid w:val="1E9A9AF5"/>
    <w:rsid w:val="1EA2887B"/>
    <w:rsid w:val="1EEE045B"/>
    <w:rsid w:val="1EFD78CA"/>
    <w:rsid w:val="1F0830F8"/>
    <w:rsid w:val="1F26CD8B"/>
    <w:rsid w:val="1F5B68BC"/>
    <w:rsid w:val="1F854211"/>
    <w:rsid w:val="1FB0A164"/>
    <w:rsid w:val="1FD16F1E"/>
    <w:rsid w:val="1FD6C87F"/>
    <w:rsid w:val="1FF918D7"/>
    <w:rsid w:val="2004B3AE"/>
    <w:rsid w:val="2009B596"/>
    <w:rsid w:val="202209FB"/>
    <w:rsid w:val="20255C7C"/>
    <w:rsid w:val="20366B56"/>
    <w:rsid w:val="203E58DC"/>
    <w:rsid w:val="2044552F"/>
    <w:rsid w:val="2067C072"/>
    <w:rsid w:val="20BACEB0"/>
    <w:rsid w:val="20D9273D"/>
    <w:rsid w:val="20FE463C"/>
    <w:rsid w:val="210E4DCB"/>
    <w:rsid w:val="21110E91"/>
    <w:rsid w:val="212EA59E"/>
    <w:rsid w:val="215CF3FF"/>
    <w:rsid w:val="216AAC55"/>
    <w:rsid w:val="2184A255"/>
    <w:rsid w:val="21AA6BF3"/>
    <w:rsid w:val="21C28167"/>
    <w:rsid w:val="21E44C0E"/>
    <w:rsid w:val="22044CA2"/>
    <w:rsid w:val="2231EE9A"/>
    <w:rsid w:val="223715CA"/>
    <w:rsid w:val="223A279F"/>
    <w:rsid w:val="228D61F0"/>
    <w:rsid w:val="22BA4AE7"/>
    <w:rsid w:val="22BD4416"/>
    <w:rsid w:val="22C89B9B"/>
    <w:rsid w:val="22CED279"/>
    <w:rsid w:val="22ED5459"/>
    <w:rsid w:val="22F16A57"/>
    <w:rsid w:val="22F4166D"/>
    <w:rsid w:val="2306E4E7"/>
    <w:rsid w:val="23127EF9"/>
    <w:rsid w:val="233C5470"/>
    <w:rsid w:val="234A7ADA"/>
    <w:rsid w:val="2359B35C"/>
    <w:rsid w:val="23A03FB6"/>
    <w:rsid w:val="23B25918"/>
    <w:rsid w:val="23C57306"/>
    <w:rsid w:val="23D4ECD0"/>
    <w:rsid w:val="23F142F9"/>
    <w:rsid w:val="23F1A767"/>
    <w:rsid w:val="24037D23"/>
    <w:rsid w:val="2415F2F6"/>
    <w:rsid w:val="241AEB3C"/>
    <w:rsid w:val="241B0E7C"/>
    <w:rsid w:val="241CC382"/>
    <w:rsid w:val="243A7C08"/>
    <w:rsid w:val="248924BA"/>
    <w:rsid w:val="248FE6CE"/>
    <w:rsid w:val="24A24D17"/>
    <w:rsid w:val="24AE4F5A"/>
    <w:rsid w:val="24C20CD8"/>
    <w:rsid w:val="24C7F8DA"/>
    <w:rsid w:val="24ED16F7"/>
    <w:rsid w:val="24F9EEB4"/>
    <w:rsid w:val="2511C9FF"/>
    <w:rsid w:val="251B0D43"/>
    <w:rsid w:val="251B554C"/>
    <w:rsid w:val="252C482C"/>
    <w:rsid w:val="2539F893"/>
    <w:rsid w:val="2554F16A"/>
    <w:rsid w:val="25698F5C"/>
    <w:rsid w:val="2570BD31"/>
    <w:rsid w:val="259A66BE"/>
    <w:rsid w:val="259AD567"/>
    <w:rsid w:val="259B8B71"/>
    <w:rsid w:val="25B6DEDD"/>
    <w:rsid w:val="25C97FD9"/>
    <w:rsid w:val="25CD585A"/>
    <w:rsid w:val="25CF3F4E"/>
    <w:rsid w:val="260A5F06"/>
    <w:rsid w:val="261CD8DF"/>
    <w:rsid w:val="262D6A0D"/>
    <w:rsid w:val="26586822"/>
    <w:rsid w:val="265BE5E0"/>
    <w:rsid w:val="266CEAE4"/>
    <w:rsid w:val="2673C6DF"/>
    <w:rsid w:val="268B13D2"/>
    <w:rsid w:val="268C0224"/>
    <w:rsid w:val="26A5ACDA"/>
    <w:rsid w:val="26AE113E"/>
    <w:rsid w:val="26BF67DA"/>
    <w:rsid w:val="26FD2770"/>
    <w:rsid w:val="271FE88A"/>
    <w:rsid w:val="27522695"/>
    <w:rsid w:val="2763C395"/>
    <w:rsid w:val="276B6048"/>
    <w:rsid w:val="279053F6"/>
    <w:rsid w:val="27A9CC48"/>
    <w:rsid w:val="27BBB349"/>
    <w:rsid w:val="27BE1F0C"/>
    <w:rsid w:val="27E1389A"/>
    <w:rsid w:val="27E1DA64"/>
    <w:rsid w:val="27EE0DA0"/>
    <w:rsid w:val="27F69D36"/>
    <w:rsid w:val="2802A55C"/>
    <w:rsid w:val="2820E10A"/>
    <w:rsid w:val="2825A0F4"/>
    <w:rsid w:val="28716C88"/>
    <w:rsid w:val="287225AF"/>
    <w:rsid w:val="28835B49"/>
    <w:rsid w:val="28A6267A"/>
    <w:rsid w:val="28B40276"/>
    <w:rsid w:val="28C84864"/>
    <w:rsid w:val="290A94E0"/>
    <w:rsid w:val="291E7A2A"/>
    <w:rsid w:val="293F5EA4"/>
    <w:rsid w:val="294A105C"/>
    <w:rsid w:val="295C95DD"/>
    <w:rsid w:val="297BCAB4"/>
    <w:rsid w:val="29C1D103"/>
    <w:rsid w:val="29CA0093"/>
    <w:rsid w:val="29E53B22"/>
    <w:rsid w:val="29EEE080"/>
    <w:rsid w:val="2A2322B5"/>
    <w:rsid w:val="2A244800"/>
    <w:rsid w:val="2A47440F"/>
    <w:rsid w:val="2A48D166"/>
    <w:rsid w:val="2A67E4C7"/>
    <w:rsid w:val="2A89BC5F"/>
    <w:rsid w:val="2A8A5000"/>
    <w:rsid w:val="2AB980F3"/>
    <w:rsid w:val="2ACDDDE0"/>
    <w:rsid w:val="2ACFADE9"/>
    <w:rsid w:val="2AD44255"/>
    <w:rsid w:val="2AD5292E"/>
    <w:rsid w:val="2ADFCF62"/>
    <w:rsid w:val="2AFB764B"/>
    <w:rsid w:val="2AFCDB7B"/>
    <w:rsid w:val="2AFE128A"/>
    <w:rsid w:val="2B14245C"/>
    <w:rsid w:val="2B3178DD"/>
    <w:rsid w:val="2B50F05F"/>
    <w:rsid w:val="2B55F5B9"/>
    <w:rsid w:val="2B59D8B7"/>
    <w:rsid w:val="2B7E227E"/>
    <w:rsid w:val="2B85871F"/>
    <w:rsid w:val="2B8DD10E"/>
    <w:rsid w:val="2B91E323"/>
    <w:rsid w:val="2B94BB50"/>
    <w:rsid w:val="2B9A7799"/>
    <w:rsid w:val="2BA5965F"/>
    <w:rsid w:val="2BBCF68C"/>
    <w:rsid w:val="2BDFFEB5"/>
    <w:rsid w:val="2BECBF24"/>
    <w:rsid w:val="2BF7CA53"/>
    <w:rsid w:val="2BF8019F"/>
    <w:rsid w:val="2C14AA0B"/>
    <w:rsid w:val="2C1A600A"/>
    <w:rsid w:val="2C1A7899"/>
    <w:rsid w:val="2C677E59"/>
    <w:rsid w:val="2C8F246C"/>
    <w:rsid w:val="2CAA0AF6"/>
    <w:rsid w:val="2CB493B0"/>
    <w:rsid w:val="2CD30010"/>
    <w:rsid w:val="2CD4CCD8"/>
    <w:rsid w:val="2CDF2885"/>
    <w:rsid w:val="2CE82529"/>
    <w:rsid w:val="2CFF0E20"/>
    <w:rsid w:val="2D00695A"/>
    <w:rsid w:val="2D18EB57"/>
    <w:rsid w:val="2D1B982E"/>
    <w:rsid w:val="2D6AF4B3"/>
    <w:rsid w:val="2D7FB9B9"/>
    <w:rsid w:val="2D8261B0"/>
    <w:rsid w:val="2DA83966"/>
    <w:rsid w:val="2DCA59F9"/>
    <w:rsid w:val="2E00587F"/>
    <w:rsid w:val="2E1D8CA4"/>
    <w:rsid w:val="2E2AF4CD"/>
    <w:rsid w:val="2E474E51"/>
    <w:rsid w:val="2E47700B"/>
    <w:rsid w:val="2E572E8A"/>
    <w:rsid w:val="2E7D2B46"/>
    <w:rsid w:val="2E83F58A"/>
    <w:rsid w:val="2E8641E4"/>
    <w:rsid w:val="2ECC5DC7"/>
    <w:rsid w:val="2EDC484D"/>
    <w:rsid w:val="2EE23995"/>
    <w:rsid w:val="2F095BFD"/>
    <w:rsid w:val="2F141091"/>
    <w:rsid w:val="2F22F138"/>
    <w:rsid w:val="2F43A613"/>
    <w:rsid w:val="2F47B3B9"/>
    <w:rsid w:val="2F5075AF"/>
    <w:rsid w:val="2F72D286"/>
    <w:rsid w:val="2F7C9D99"/>
    <w:rsid w:val="2FD1CDCB"/>
    <w:rsid w:val="2FEB0C38"/>
    <w:rsid w:val="2FFA170F"/>
    <w:rsid w:val="3011FF5B"/>
    <w:rsid w:val="301FC5EB"/>
    <w:rsid w:val="302B347A"/>
    <w:rsid w:val="30306E33"/>
    <w:rsid w:val="303C1A5F"/>
    <w:rsid w:val="309954ED"/>
    <w:rsid w:val="309FF6E5"/>
    <w:rsid w:val="30BD591A"/>
    <w:rsid w:val="30D02FEE"/>
    <w:rsid w:val="30E17F62"/>
    <w:rsid w:val="30EBD977"/>
    <w:rsid w:val="30EC747E"/>
    <w:rsid w:val="30F6889E"/>
    <w:rsid w:val="310709A1"/>
    <w:rsid w:val="3112A439"/>
    <w:rsid w:val="3112C0A0"/>
    <w:rsid w:val="314383D9"/>
    <w:rsid w:val="318C9233"/>
    <w:rsid w:val="31904C11"/>
    <w:rsid w:val="31BC0878"/>
    <w:rsid w:val="31BEC263"/>
    <w:rsid w:val="31CA462E"/>
    <w:rsid w:val="31D39879"/>
    <w:rsid w:val="31E7CABF"/>
    <w:rsid w:val="31F1329E"/>
    <w:rsid w:val="320D205E"/>
    <w:rsid w:val="32326136"/>
    <w:rsid w:val="324A64E6"/>
    <w:rsid w:val="32635740"/>
    <w:rsid w:val="327D30BE"/>
    <w:rsid w:val="32A56D7D"/>
    <w:rsid w:val="32B1C51D"/>
    <w:rsid w:val="32C060F5"/>
    <w:rsid w:val="32CAE79D"/>
    <w:rsid w:val="32D950C6"/>
    <w:rsid w:val="32DE9D04"/>
    <w:rsid w:val="32FA9571"/>
    <w:rsid w:val="32FC58A8"/>
    <w:rsid w:val="33061612"/>
    <w:rsid w:val="330797D6"/>
    <w:rsid w:val="330A4FB1"/>
    <w:rsid w:val="33169CB1"/>
    <w:rsid w:val="331ABF74"/>
    <w:rsid w:val="3347E4C0"/>
    <w:rsid w:val="33573CB4"/>
    <w:rsid w:val="33869A62"/>
    <w:rsid w:val="338F50AA"/>
    <w:rsid w:val="33BA3D1D"/>
    <w:rsid w:val="3421C2A7"/>
    <w:rsid w:val="34392A68"/>
    <w:rsid w:val="343E2ADA"/>
    <w:rsid w:val="34612CD1"/>
    <w:rsid w:val="346B84A8"/>
    <w:rsid w:val="346E87A8"/>
    <w:rsid w:val="347047B9"/>
    <w:rsid w:val="347B249B"/>
    <w:rsid w:val="347C62C1"/>
    <w:rsid w:val="347E62D9"/>
    <w:rsid w:val="34A4BD60"/>
    <w:rsid w:val="34B57753"/>
    <w:rsid w:val="34B68FD5"/>
    <w:rsid w:val="34D3A4A0"/>
    <w:rsid w:val="34DC12E0"/>
    <w:rsid w:val="3550F574"/>
    <w:rsid w:val="356FD132"/>
    <w:rsid w:val="357364D4"/>
    <w:rsid w:val="3597A845"/>
    <w:rsid w:val="35A6ECE2"/>
    <w:rsid w:val="35ACD7D6"/>
    <w:rsid w:val="35B70C13"/>
    <w:rsid w:val="35C1228A"/>
    <w:rsid w:val="35CD02A7"/>
    <w:rsid w:val="35D552B6"/>
    <w:rsid w:val="3616F4FC"/>
    <w:rsid w:val="3621DC32"/>
    <w:rsid w:val="364833E6"/>
    <w:rsid w:val="36526036"/>
    <w:rsid w:val="3655021D"/>
    <w:rsid w:val="36C5FB77"/>
    <w:rsid w:val="36D9A9E3"/>
    <w:rsid w:val="36E29D55"/>
    <w:rsid w:val="36FED5BA"/>
    <w:rsid w:val="370CD36B"/>
    <w:rsid w:val="37191C20"/>
    <w:rsid w:val="372D83DD"/>
    <w:rsid w:val="375CF2EB"/>
    <w:rsid w:val="37683A2D"/>
    <w:rsid w:val="3779BAF0"/>
    <w:rsid w:val="378F1528"/>
    <w:rsid w:val="37A77E0C"/>
    <w:rsid w:val="37AAF8A9"/>
    <w:rsid w:val="37BD5426"/>
    <w:rsid w:val="37C84366"/>
    <w:rsid w:val="37E74BBE"/>
    <w:rsid w:val="37ED08DA"/>
    <w:rsid w:val="3816CB9C"/>
    <w:rsid w:val="38529F36"/>
    <w:rsid w:val="385F8E8B"/>
    <w:rsid w:val="385FD3CE"/>
    <w:rsid w:val="3863A72A"/>
    <w:rsid w:val="386ED37A"/>
    <w:rsid w:val="3870949A"/>
    <w:rsid w:val="3881B7DA"/>
    <w:rsid w:val="388BDEBF"/>
    <w:rsid w:val="38A563A4"/>
    <w:rsid w:val="38B3CE78"/>
    <w:rsid w:val="38EAE0A0"/>
    <w:rsid w:val="39439926"/>
    <w:rsid w:val="3948AAAA"/>
    <w:rsid w:val="394A35A7"/>
    <w:rsid w:val="39541DEB"/>
    <w:rsid w:val="39831C1F"/>
    <w:rsid w:val="39893CEF"/>
    <w:rsid w:val="398CAADE"/>
    <w:rsid w:val="399809FE"/>
    <w:rsid w:val="39B48197"/>
    <w:rsid w:val="39BED41E"/>
    <w:rsid w:val="39FB5EEC"/>
    <w:rsid w:val="39FE922E"/>
    <w:rsid w:val="3A1D0972"/>
    <w:rsid w:val="3A36767C"/>
    <w:rsid w:val="3A413405"/>
    <w:rsid w:val="3A5E3CC1"/>
    <w:rsid w:val="3A6E6925"/>
    <w:rsid w:val="3A85F895"/>
    <w:rsid w:val="3A94D5B4"/>
    <w:rsid w:val="3A99B599"/>
    <w:rsid w:val="3AA3F507"/>
    <w:rsid w:val="3ABB5BD5"/>
    <w:rsid w:val="3ABFDDAF"/>
    <w:rsid w:val="3AF2D662"/>
    <w:rsid w:val="3B0041B9"/>
    <w:rsid w:val="3B0563E2"/>
    <w:rsid w:val="3B25D159"/>
    <w:rsid w:val="3B33E831"/>
    <w:rsid w:val="3B6636AA"/>
    <w:rsid w:val="3B7736E3"/>
    <w:rsid w:val="3B78B90C"/>
    <w:rsid w:val="3B7DABC8"/>
    <w:rsid w:val="3B9EA7A5"/>
    <w:rsid w:val="3BA1406F"/>
    <w:rsid w:val="3BA79A70"/>
    <w:rsid w:val="3BC74B67"/>
    <w:rsid w:val="3BDE29B1"/>
    <w:rsid w:val="3BF7BA60"/>
    <w:rsid w:val="3C1F3441"/>
    <w:rsid w:val="3C325E3A"/>
    <w:rsid w:val="3C36EF07"/>
    <w:rsid w:val="3C3EA6BF"/>
    <w:rsid w:val="3C48CE3A"/>
    <w:rsid w:val="3C76B2F8"/>
    <w:rsid w:val="3CA7155F"/>
    <w:rsid w:val="3CC1A1BA"/>
    <w:rsid w:val="3CC98F40"/>
    <w:rsid w:val="3CDC6C43"/>
    <w:rsid w:val="3CF0A786"/>
    <w:rsid w:val="3CF3F3F0"/>
    <w:rsid w:val="3D32FFAE"/>
    <w:rsid w:val="3D37184D"/>
    <w:rsid w:val="3D48F368"/>
    <w:rsid w:val="3D5EFDD6"/>
    <w:rsid w:val="3D63580C"/>
    <w:rsid w:val="3D6B4791"/>
    <w:rsid w:val="3D78D83D"/>
    <w:rsid w:val="3D8154A1"/>
    <w:rsid w:val="3DA362E0"/>
    <w:rsid w:val="3DA429D6"/>
    <w:rsid w:val="3DA609E7"/>
    <w:rsid w:val="3DF070A1"/>
    <w:rsid w:val="3E116FC1"/>
    <w:rsid w:val="3E1BC808"/>
    <w:rsid w:val="3E1F9377"/>
    <w:rsid w:val="3E36595C"/>
    <w:rsid w:val="3E5CAE12"/>
    <w:rsid w:val="3E698D94"/>
    <w:rsid w:val="3E72A28A"/>
    <w:rsid w:val="3E8C77E7"/>
    <w:rsid w:val="3E9DC06F"/>
    <w:rsid w:val="3EB21B81"/>
    <w:rsid w:val="3EBCA856"/>
    <w:rsid w:val="3EBEC52D"/>
    <w:rsid w:val="3EE39348"/>
    <w:rsid w:val="3EF7D448"/>
    <w:rsid w:val="3EFEEC29"/>
    <w:rsid w:val="3F19E688"/>
    <w:rsid w:val="3F35AAA7"/>
    <w:rsid w:val="3F4756AA"/>
    <w:rsid w:val="3F4C643F"/>
    <w:rsid w:val="3F5F20F7"/>
    <w:rsid w:val="3FA96AA5"/>
    <w:rsid w:val="3FB4DCF6"/>
    <w:rsid w:val="3FC26F86"/>
    <w:rsid w:val="3FD5F107"/>
    <w:rsid w:val="3FF25DA3"/>
    <w:rsid w:val="3FF87E73"/>
    <w:rsid w:val="3FFD07EC"/>
    <w:rsid w:val="40085DD7"/>
    <w:rsid w:val="400D984C"/>
    <w:rsid w:val="402C45FF"/>
    <w:rsid w:val="403882B9"/>
    <w:rsid w:val="406EAED5"/>
    <w:rsid w:val="40A48585"/>
    <w:rsid w:val="40B1CA09"/>
    <w:rsid w:val="40D599EF"/>
    <w:rsid w:val="40E3270B"/>
    <w:rsid w:val="41171A6A"/>
    <w:rsid w:val="411B309A"/>
    <w:rsid w:val="41453B06"/>
    <w:rsid w:val="4149756E"/>
    <w:rsid w:val="414DFCC3"/>
    <w:rsid w:val="414FA4CC"/>
    <w:rsid w:val="41575347"/>
    <w:rsid w:val="416EE014"/>
    <w:rsid w:val="41B37EE9"/>
    <w:rsid w:val="41B7BDD3"/>
    <w:rsid w:val="41C2A70A"/>
    <w:rsid w:val="41C4C7C7"/>
    <w:rsid w:val="41CE466E"/>
    <w:rsid w:val="41D3C867"/>
    <w:rsid w:val="41E46AEC"/>
    <w:rsid w:val="41EA4FE4"/>
    <w:rsid w:val="41EF91F0"/>
    <w:rsid w:val="420C0B41"/>
    <w:rsid w:val="42509132"/>
    <w:rsid w:val="42549A2B"/>
    <w:rsid w:val="425BCA45"/>
    <w:rsid w:val="425CFF5B"/>
    <w:rsid w:val="426576AB"/>
    <w:rsid w:val="427EF76C"/>
    <w:rsid w:val="428B57A9"/>
    <w:rsid w:val="4295B31F"/>
    <w:rsid w:val="42A4121B"/>
    <w:rsid w:val="42C9301C"/>
    <w:rsid w:val="42FC08D3"/>
    <w:rsid w:val="4333CA7E"/>
    <w:rsid w:val="434794F7"/>
    <w:rsid w:val="434C221F"/>
    <w:rsid w:val="435C99A4"/>
    <w:rsid w:val="437004A8"/>
    <w:rsid w:val="43710A22"/>
    <w:rsid w:val="4373BFDF"/>
    <w:rsid w:val="437F47B2"/>
    <w:rsid w:val="43F11382"/>
    <w:rsid w:val="443038C8"/>
    <w:rsid w:val="4433C828"/>
    <w:rsid w:val="44912AC0"/>
    <w:rsid w:val="44AE43E3"/>
    <w:rsid w:val="44E1AF08"/>
    <w:rsid w:val="44E1FC42"/>
    <w:rsid w:val="450ACFC8"/>
    <w:rsid w:val="4512B3A5"/>
    <w:rsid w:val="454A0092"/>
    <w:rsid w:val="4562E11E"/>
    <w:rsid w:val="457C5E48"/>
    <w:rsid w:val="458D1185"/>
    <w:rsid w:val="45A3EF37"/>
    <w:rsid w:val="45AD2A3A"/>
    <w:rsid w:val="45BC75CE"/>
    <w:rsid w:val="46348159"/>
    <w:rsid w:val="46527637"/>
    <w:rsid w:val="465BC294"/>
    <w:rsid w:val="468064E2"/>
    <w:rsid w:val="46A0723F"/>
    <w:rsid w:val="46A26D9B"/>
    <w:rsid w:val="46AD2864"/>
    <w:rsid w:val="46B029C2"/>
    <w:rsid w:val="46BDC107"/>
    <w:rsid w:val="46D6F493"/>
    <w:rsid w:val="47056DC7"/>
    <w:rsid w:val="470ECA1B"/>
    <w:rsid w:val="4718A40C"/>
    <w:rsid w:val="47224A2F"/>
    <w:rsid w:val="474C390E"/>
    <w:rsid w:val="47628F31"/>
    <w:rsid w:val="4771FF3F"/>
    <w:rsid w:val="478C004E"/>
    <w:rsid w:val="47AC1B1B"/>
    <w:rsid w:val="47B47C8A"/>
    <w:rsid w:val="47D2C31C"/>
    <w:rsid w:val="47F08300"/>
    <w:rsid w:val="48445EBC"/>
    <w:rsid w:val="484C1537"/>
    <w:rsid w:val="48599168"/>
    <w:rsid w:val="4881A154"/>
    <w:rsid w:val="488700BC"/>
    <w:rsid w:val="489ACDE4"/>
    <w:rsid w:val="489ED4B9"/>
    <w:rsid w:val="48A43249"/>
    <w:rsid w:val="48D0BE54"/>
    <w:rsid w:val="48D6CA70"/>
    <w:rsid w:val="490180D5"/>
    <w:rsid w:val="49206969"/>
    <w:rsid w:val="492C9C16"/>
    <w:rsid w:val="49405F26"/>
    <w:rsid w:val="49816EA8"/>
    <w:rsid w:val="4982A137"/>
    <w:rsid w:val="498BB15B"/>
    <w:rsid w:val="498D2768"/>
    <w:rsid w:val="49AE9277"/>
    <w:rsid w:val="49BA7410"/>
    <w:rsid w:val="49E0752B"/>
    <w:rsid w:val="49EF221D"/>
    <w:rsid w:val="49FCBBAE"/>
    <w:rsid w:val="4A07DD14"/>
    <w:rsid w:val="4A1688DE"/>
    <w:rsid w:val="4A1CA37E"/>
    <w:rsid w:val="4A2E476B"/>
    <w:rsid w:val="4A3AF407"/>
    <w:rsid w:val="4A637807"/>
    <w:rsid w:val="4A6E02C2"/>
    <w:rsid w:val="4AA3568E"/>
    <w:rsid w:val="4AB30C96"/>
    <w:rsid w:val="4ACAD913"/>
    <w:rsid w:val="4AD34169"/>
    <w:rsid w:val="4ADC2F87"/>
    <w:rsid w:val="4AF4B894"/>
    <w:rsid w:val="4B1D7268"/>
    <w:rsid w:val="4B246D5A"/>
    <w:rsid w:val="4B3304FC"/>
    <w:rsid w:val="4B4E71D0"/>
    <w:rsid w:val="4B83B5F9"/>
    <w:rsid w:val="4B86F7B1"/>
    <w:rsid w:val="4B91322A"/>
    <w:rsid w:val="4BB62F5A"/>
    <w:rsid w:val="4BED5A48"/>
    <w:rsid w:val="4C5C6DF6"/>
    <w:rsid w:val="4C76386B"/>
    <w:rsid w:val="4C78E821"/>
    <w:rsid w:val="4CDC9F24"/>
    <w:rsid w:val="4CE13665"/>
    <w:rsid w:val="4D0D748A"/>
    <w:rsid w:val="4D14C213"/>
    <w:rsid w:val="4D1F5E61"/>
    <w:rsid w:val="4D259407"/>
    <w:rsid w:val="4DA3BF19"/>
    <w:rsid w:val="4DAF7201"/>
    <w:rsid w:val="4DB7FB75"/>
    <w:rsid w:val="4DBA4DA0"/>
    <w:rsid w:val="4DBD602D"/>
    <w:rsid w:val="4DC830EF"/>
    <w:rsid w:val="4DCB9D53"/>
    <w:rsid w:val="4DD44944"/>
    <w:rsid w:val="4E13D049"/>
    <w:rsid w:val="4E1489C5"/>
    <w:rsid w:val="4E47D5AC"/>
    <w:rsid w:val="4E4E274D"/>
    <w:rsid w:val="4E5385F5"/>
    <w:rsid w:val="4E6D5CE0"/>
    <w:rsid w:val="4EADE5E6"/>
    <w:rsid w:val="4EBB56BB"/>
    <w:rsid w:val="4EC08C31"/>
    <w:rsid w:val="4EF8CD77"/>
    <w:rsid w:val="4F08175D"/>
    <w:rsid w:val="4F0E652A"/>
    <w:rsid w:val="4F10DE2F"/>
    <w:rsid w:val="4F20D95F"/>
    <w:rsid w:val="4F2309E3"/>
    <w:rsid w:val="4F29D980"/>
    <w:rsid w:val="4F3ED6B0"/>
    <w:rsid w:val="4F4A9ECD"/>
    <w:rsid w:val="4F8DFC0E"/>
    <w:rsid w:val="4F9C0035"/>
    <w:rsid w:val="4FBE2523"/>
    <w:rsid w:val="4FCD684F"/>
    <w:rsid w:val="4FD422EB"/>
    <w:rsid w:val="502C8E76"/>
    <w:rsid w:val="5032AEDB"/>
    <w:rsid w:val="503E99DB"/>
    <w:rsid w:val="50432D96"/>
    <w:rsid w:val="5083C702"/>
    <w:rsid w:val="50AA358B"/>
    <w:rsid w:val="50AAA7DE"/>
    <w:rsid w:val="50C93C70"/>
    <w:rsid w:val="50DDF104"/>
    <w:rsid w:val="5113C1EA"/>
    <w:rsid w:val="511C5366"/>
    <w:rsid w:val="5144AD76"/>
    <w:rsid w:val="51601323"/>
    <w:rsid w:val="5180F3F8"/>
    <w:rsid w:val="518CB3EC"/>
    <w:rsid w:val="51932EEC"/>
    <w:rsid w:val="51A3C6DF"/>
    <w:rsid w:val="51C11416"/>
    <w:rsid w:val="51C85ED7"/>
    <w:rsid w:val="51CC9991"/>
    <w:rsid w:val="51E86B46"/>
    <w:rsid w:val="51F82F26"/>
    <w:rsid w:val="5227B563"/>
    <w:rsid w:val="522CC76C"/>
    <w:rsid w:val="52466CF4"/>
    <w:rsid w:val="5247603A"/>
    <w:rsid w:val="526315C6"/>
    <w:rsid w:val="526D6742"/>
    <w:rsid w:val="527934FB"/>
    <w:rsid w:val="52ACD5AE"/>
    <w:rsid w:val="52ACF632"/>
    <w:rsid w:val="52B0ACD2"/>
    <w:rsid w:val="52B2F676"/>
    <w:rsid w:val="52BE891D"/>
    <w:rsid w:val="52D36AAA"/>
    <w:rsid w:val="52F44ADB"/>
    <w:rsid w:val="53112AAF"/>
    <w:rsid w:val="533224C2"/>
    <w:rsid w:val="534EF48E"/>
    <w:rsid w:val="5366284D"/>
    <w:rsid w:val="5366E618"/>
    <w:rsid w:val="53740AEE"/>
    <w:rsid w:val="53C5A5ED"/>
    <w:rsid w:val="53C72ABE"/>
    <w:rsid w:val="53CBFFF8"/>
    <w:rsid w:val="53D6C2B6"/>
    <w:rsid w:val="53EAF85B"/>
    <w:rsid w:val="540937A3"/>
    <w:rsid w:val="541909E7"/>
    <w:rsid w:val="5422BDDA"/>
    <w:rsid w:val="543F8FF7"/>
    <w:rsid w:val="54434554"/>
    <w:rsid w:val="548311CD"/>
    <w:rsid w:val="548CAB31"/>
    <w:rsid w:val="54D862B3"/>
    <w:rsid w:val="552CE665"/>
    <w:rsid w:val="553F259F"/>
    <w:rsid w:val="554BB163"/>
    <w:rsid w:val="5557F789"/>
    <w:rsid w:val="55724108"/>
    <w:rsid w:val="559618FF"/>
    <w:rsid w:val="55D556B2"/>
    <w:rsid w:val="55FD454F"/>
    <w:rsid w:val="56024E59"/>
    <w:rsid w:val="560E8050"/>
    <w:rsid w:val="56344B64"/>
    <w:rsid w:val="5666C297"/>
    <w:rsid w:val="5675CA57"/>
    <w:rsid w:val="5683A47D"/>
    <w:rsid w:val="568C6805"/>
    <w:rsid w:val="56E1DDF6"/>
    <w:rsid w:val="56F6F213"/>
    <w:rsid w:val="570EC740"/>
    <w:rsid w:val="571AD15D"/>
    <w:rsid w:val="5739352A"/>
    <w:rsid w:val="573C8B32"/>
    <w:rsid w:val="57B59096"/>
    <w:rsid w:val="57CEB8F3"/>
    <w:rsid w:val="57F44C0E"/>
    <w:rsid w:val="57FBC883"/>
    <w:rsid w:val="5829020C"/>
    <w:rsid w:val="58343B22"/>
    <w:rsid w:val="583767A4"/>
    <w:rsid w:val="583B00EF"/>
    <w:rsid w:val="58694EED"/>
    <w:rsid w:val="587E5B50"/>
    <w:rsid w:val="588712C9"/>
    <w:rsid w:val="589FB2A4"/>
    <w:rsid w:val="58ADC9C6"/>
    <w:rsid w:val="58B41014"/>
    <w:rsid w:val="58BD3296"/>
    <w:rsid w:val="58C45903"/>
    <w:rsid w:val="58F6FB63"/>
    <w:rsid w:val="5940C846"/>
    <w:rsid w:val="596A8954"/>
    <w:rsid w:val="598D430A"/>
    <w:rsid w:val="59AE9A6B"/>
    <w:rsid w:val="59B205B6"/>
    <w:rsid w:val="59BD4002"/>
    <w:rsid w:val="59DBB7F5"/>
    <w:rsid w:val="59DEAB9F"/>
    <w:rsid w:val="59E90F0C"/>
    <w:rsid w:val="5A225AA8"/>
    <w:rsid w:val="5A2F23B6"/>
    <w:rsid w:val="5A54BAA4"/>
    <w:rsid w:val="5A5D656E"/>
    <w:rsid w:val="5A69F9FF"/>
    <w:rsid w:val="5A7A6A33"/>
    <w:rsid w:val="5A901F19"/>
    <w:rsid w:val="5AC83315"/>
    <w:rsid w:val="5AF88DCA"/>
    <w:rsid w:val="5B045776"/>
    <w:rsid w:val="5B2FAA64"/>
    <w:rsid w:val="5B5C4CF3"/>
    <w:rsid w:val="5B5D190C"/>
    <w:rsid w:val="5B5D4D15"/>
    <w:rsid w:val="5B6CB408"/>
    <w:rsid w:val="5B724082"/>
    <w:rsid w:val="5B778856"/>
    <w:rsid w:val="5BB9B383"/>
    <w:rsid w:val="5BCAF417"/>
    <w:rsid w:val="5BF57CAA"/>
    <w:rsid w:val="5C36D3E7"/>
    <w:rsid w:val="5C3B5ECF"/>
    <w:rsid w:val="5C3BCEDE"/>
    <w:rsid w:val="5C629E2F"/>
    <w:rsid w:val="5C73C56D"/>
    <w:rsid w:val="5C7516B4"/>
    <w:rsid w:val="5C945E2B"/>
    <w:rsid w:val="5CA8F66C"/>
    <w:rsid w:val="5CC84CE6"/>
    <w:rsid w:val="5CC91D20"/>
    <w:rsid w:val="5CC93AE5"/>
    <w:rsid w:val="5D0F959C"/>
    <w:rsid w:val="5D0FF2AF"/>
    <w:rsid w:val="5D2FD7DB"/>
    <w:rsid w:val="5D331095"/>
    <w:rsid w:val="5D446BDD"/>
    <w:rsid w:val="5D76189C"/>
    <w:rsid w:val="5D826848"/>
    <w:rsid w:val="5DC82DC2"/>
    <w:rsid w:val="5E083F7F"/>
    <w:rsid w:val="5E29C1F0"/>
    <w:rsid w:val="5E3C3357"/>
    <w:rsid w:val="5E5493B5"/>
    <w:rsid w:val="5E64ED81"/>
    <w:rsid w:val="5E6DDAFD"/>
    <w:rsid w:val="5E720727"/>
    <w:rsid w:val="5E75EC3A"/>
    <w:rsid w:val="5E791828"/>
    <w:rsid w:val="5EAE524B"/>
    <w:rsid w:val="5EC55F9F"/>
    <w:rsid w:val="5ECF643F"/>
    <w:rsid w:val="5ED33071"/>
    <w:rsid w:val="5ED5DCF1"/>
    <w:rsid w:val="5EDF41A5"/>
    <w:rsid w:val="5F1AFFCC"/>
    <w:rsid w:val="5F516861"/>
    <w:rsid w:val="5F5B06F4"/>
    <w:rsid w:val="5F80865D"/>
    <w:rsid w:val="5F95E487"/>
    <w:rsid w:val="5FA5FA02"/>
    <w:rsid w:val="5FA9D821"/>
    <w:rsid w:val="5FAB7655"/>
    <w:rsid w:val="5FC2DC9F"/>
    <w:rsid w:val="5FD62023"/>
    <w:rsid w:val="5FDD7938"/>
    <w:rsid w:val="5FEA6387"/>
    <w:rsid w:val="60025EF5"/>
    <w:rsid w:val="6035C79D"/>
    <w:rsid w:val="604E38D4"/>
    <w:rsid w:val="605F34FA"/>
    <w:rsid w:val="60634BC6"/>
    <w:rsid w:val="606FAC97"/>
    <w:rsid w:val="60845AE2"/>
    <w:rsid w:val="60919C2C"/>
    <w:rsid w:val="60CCA6F2"/>
    <w:rsid w:val="60D53C6E"/>
    <w:rsid w:val="60DAE60A"/>
    <w:rsid w:val="60DB5E59"/>
    <w:rsid w:val="61040BCA"/>
    <w:rsid w:val="610EB62A"/>
    <w:rsid w:val="611CE40F"/>
    <w:rsid w:val="613AA7E6"/>
    <w:rsid w:val="6150D4EE"/>
    <w:rsid w:val="615CBB92"/>
    <w:rsid w:val="616E293A"/>
    <w:rsid w:val="61A68E4C"/>
    <w:rsid w:val="61A92ED4"/>
    <w:rsid w:val="61AE6092"/>
    <w:rsid w:val="61EA0935"/>
    <w:rsid w:val="61EBB089"/>
    <w:rsid w:val="61F3892A"/>
    <w:rsid w:val="61FF89EC"/>
    <w:rsid w:val="6207396A"/>
    <w:rsid w:val="622433A0"/>
    <w:rsid w:val="626C1072"/>
    <w:rsid w:val="6273B0FF"/>
    <w:rsid w:val="62786A9F"/>
    <w:rsid w:val="627BE7D1"/>
    <w:rsid w:val="62829298"/>
    <w:rsid w:val="6289C06C"/>
    <w:rsid w:val="62A1FAA2"/>
    <w:rsid w:val="62BD5F04"/>
    <w:rsid w:val="62C009F8"/>
    <w:rsid w:val="62C656EC"/>
    <w:rsid w:val="632A1341"/>
    <w:rsid w:val="634A5137"/>
    <w:rsid w:val="635146F7"/>
    <w:rsid w:val="6362E9C3"/>
    <w:rsid w:val="6366662A"/>
    <w:rsid w:val="637AF5C7"/>
    <w:rsid w:val="638834BB"/>
    <w:rsid w:val="63E29EA4"/>
    <w:rsid w:val="64117D5D"/>
    <w:rsid w:val="6413AC8D"/>
    <w:rsid w:val="64402369"/>
    <w:rsid w:val="64417A50"/>
    <w:rsid w:val="647130F7"/>
    <w:rsid w:val="648001C4"/>
    <w:rsid w:val="64E0F74F"/>
    <w:rsid w:val="64E60154"/>
    <w:rsid w:val="650807F3"/>
    <w:rsid w:val="6508D28C"/>
    <w:rsid w:val="651600C9"/>
    <w:rsid w:val="653A878F"/>
    <w:rsid w:val="659007FB"/>
    <w:rsid w:val="659EFCAF"/>
    <w:rsid w:val="65B5130E"/>
    <w:rsid w:val="6608A8C6"/>
    <w:rsid w:val="66106E85"/>
    <w:rsid w:val="661BB65C"/>
    <w:rsid w:val="662F6FC3"/>
    <w:rsid w:val="66302CB5"/>
    <w:rsid w:val="664BA2DD"/>
    <w:rsid w:val="6658D042"/>
    <w:rsid w:val="66B92127"/>
    <w:rsid w:val="66F458B5"/>
    <w:rsid w:val="670533A1"/>
    <w:rsid w:val="670553C1"/>
    <w:rsid w:val="67395763"/>
    <w:rsid w:val="678F453A"/>
    <w:rsid w:val="67924D7E"/>
    <w:rsid w:val="679372D0"/>
    <w:rsid w:val="67A507AD"/>
    <w:rsid w:val="67CAB092"/>
    <w:rsid w:val="67CBB460"/>
    <w:rsid w:val="67CBFD16"/>
    <w:rsid w:val="67EF22EA"/>
    <w:rsid w:val="67FA28E9"/>
    <w:rsid w:val="67FD5777"/>
    <w:rsid w:val="681DA216"/>
    <w:rsid w:val="6825FF7A"/>
    <w:rsid w:val="682652E5"/>
    <w:rsid w:val="683594C2"/>
    <w:rsid w:val="68421A7B"/>
    <w:rsid w:val="68594AB9"/>
    <w:rsid w:val="68852E41"/>
    <w:rsid w:val="688EB575"/>
    <w:rsid w:val="68902916"/>
    <w:rsid w:val="6895D806"/>
    <w:rsid w:val="68AB70EF"/>
    <w:rsid w:val="68AEF628"/>
    <w:rsid w:val="68C0687D"/>
    <w:rsid w:val="690673A5"/>
    <w:rsid w:val="69223F6C"/>
    <w:rsid w:val="6967CD77"/>
    <w:rsid w:val="69B74487"/>
    <w:rsid w:val="69C39589"/>
    <w:rsid w:val="69F69F67"/>
    <w:rsid w:val="6A1C8BCB"/>
    <w:rsid w:val="6A371634"/>
    <w:rsid w:val="6A65C5B3"/>
    <w:rsid w:val="6A7B3075"/>
    <w:rsid w:val="6A7E737D"/>
    <w:rsid w:val="6AD807DD"/>
    <w:rsid w:val="6AF2D14D"/>
    <w:rsid w:val="6B039DD8"/>
    <w:rsid w:val="6B298AA9"/>
    <w:rsid w:val="6B79EEB1"/>
    <w:rsid w:val="6B9BD1B5"/>
    <w:rsid w:val="6B9F8FDB"/>
    <w:rsid w:val="6B9FE8F7"/>
    <w:rsid w:val="6BACBB4B"/>
    <w:rsid w:val="6C1BF853"/>
    <w:rsid w:val="6C5CBE20"/>
    <w:rsid w:val="6C6F451D"/>
    <w:rsid w:val="6C84EC3F"/>
    <w:rsid w:val="6CD51B4D"/>
    <w:rsid w:val="6CECFDF1"/>
    <w:rsid w:val="6CF73A57"/>
    <w:rsid w:val="6CFC9E7E"/>
    <w:rsid w:val="6D006706"/>
    <w:rsid w:val="6D02E90C"/>
    <w:rsid w:val="6D0E7333"/>
    <w:rsid w:val="6D2FDE21"/>
    <w:rsid w:val="6D33CE06"/>
    <w:rsid w:val="6D421ED2"/>
    <w:rsid w:val="6D5E6789"/>
    <w:rsid w:val="6D7910E9"/>
    <w:rsid w:val="6D9EE4CC"/>
    <w:rsid w:val="6DA12723"/>
    <w:rsid w:val="6DA5A1B4"/>
    <w:rsid w:val="6DB8786A"/>
    <w:rsid w:val="6DC687FE"/>
    <w:rsid w:val="6DD6F464"/>
    <w:rsid w:val="6DE69534"/>
    <w:rsid w:val="6E2860A3"/>
    <w:rsid w:val="6E2ABE48"/>
    <w:rsid w:val="6E2B476F"/>
    <w:rsid w:val="6E42E36A"/>
    <w:rsid w:val="6E46CD12"/>
    <w:rsid w:val="6E5BF8D4"/>
    <w:rsid w:val="6E6E8A7B"/>
    <w:rsid w:val="6E8B031E"/>
    <w:rsid w:val="6E9B5128"/>
    <w:rsid w:val="6EB87E3B"/>
    <w:rsid w:val="6EC8C874"/>
    <w:rsid w:val="6EFA37EA"/>
    <w:rsid w:val="6F1B5A6F"/>
    <w:rsid w:val="6F389290"/>
    <w:rsid w:val="6F47204A"/>
    <w:rsid w:val="6F539915"/>
    <w:rsid w:val="6F5B2657"/>
    <w:rsid w:val="6F6E6837"/>
    <w:rsid w:val="6F7963C3"/>
    <w:rsid w:val="6FA3338E"/>
    <w:rsid w:val="6FAC5F9C"/>
    <w:rsid w:val="6FB69CA3"/>
    <w:rsid w:val="6FE0CAB4"/>
    <w:rsid w:val="6FE15F15"/>
    <w:rsid w:val="6FF7C935"/>
    <w:rsid w:val="70207045"/>
    <w:rsid w:val="702EFE8B"/>
    <w:rsid w:val="70907DFD"/>
    <w:rsid w:val="70AD2D91"/>
    <w:rsid w:val="70AFAD7C"/>
    <w:rsid w:val="70BD5012"/>
    <w:rsid w:val="70C37809"/>
    <w:rsid w:val="70CBFE75"/>
    <w:rsid w:val="70CF2062"/>
    <w:rsid w:val="70EC85F8"/>
    <w:rsid w:val="71048D24"/>
    <w:rsid w:val="711FA80D"/>
    <w:rsid w:val="7179EF7F"/>
    <w:rsid w:val="7181AADB"/>
    <w:rsid w:val="7186E9D7"/>
    <w:rsid w:val="71939996"/>
    <w:rsid w:val="71AE0EB6"/>
    <w:rsid w:val="71AF34E2"/>
    <w:rsid w:val="71B7D3EF"/>
    <w:rsid w:val="71C6DDEA"/>
    <w:rsid w:val="71C860DE"/>
    <w:rsid w:val="71D9A2AB"/>
    <w:rsid w:val="7208AE46"/>
    <w:rsid w:val="720A8298"/>
    <w:rsid w:val="720DA08A"/>
    <w:rsid w:val="72612934"/>
    <w:rsid w:val="727984FA"/>
    <w:rsid w:val="727E4B01"/>
    <w:rsid w:val="72839992"/>
    <w:rsid w:val="728EAAAE"/>
    <w:rsid w:val="7293B52C"/>
    <w:rsid w:val="729669A4"/>
    <w:rsid w:val="72C9BF0A"/>
    <w:rsid w:val="72CCB3EC"/>
    <w:rsid w:val="72D8C838"/>
    <w:rsid w:val="72FB81F1"/>
    <w:rsid w:val="730E4D80"/>
    <w:rsid w:val="7316548D"/>
    <w:rsid w:val="7321B0FF"/>
    <w:rsid w:val="73273C63"/>
    <w:rsid w:val="732F69F7"/>
    <w:rsid w:val="733DF266"/>
    <w:rsid w:val="733F3DE9"/>
    <w:rsid w:val="734B4111"/>
    <w:rsid w:val="734E4264"/>
    <w:rsid w:val="736A61D2"/>
    <w:rsid w:val="73A0AB8B"/>
    <w:rsid w:val="73D40AAD"/>
    <w:rsid w:val="73DCD199"/>
    <w:rsid w:val="74238934"/>
    <w:rsid w:val="744E5DA3"/>
    <w:rsid w:val="74814C28"/>
    <w:rsid w:val="748F9B08"/>
    <w:rsid w:val="74B13F91"/>
    <w:rsid w:val="74B224EE"/>
    <w:rsid w:val="74CB3A58"/>
    <w:rsid w:val="74DED92A"/>
    <w:rsid w:val="74E79048"/>
    <w:rsid w:val="74E923DF"/>
    <w:rsid w:val="74FABB5C"/>
    <w:rsid w:val="74FAEF6D"/>
    <w:rsid w:val="75794ACC"/>
    <w:rsid w:val="7588A6E5"/>
    <w:rsid w:val="75DD3AE7"/>
    <w:rsid w:val="760F05A9"/>
    <w:rsid w:val="7611B24D"/>
    <w:rsid w:val="764BE338"/>
    <w:rsid w:val="7651E8D2"/>
    <w:rsid w:val="765310FE"/>
    <w:rsid w:val="76548B1F"/>
    <w:rsid w:val="7682E419"/>
    <w:rsid w:val="7684F440"/>
    <w:rsid w:val="7696BFCE"/>
    <w:rsid w:val="76BBEAD0"/>
    <w:rsid w:val="76BEF9CB"/>
    <w:rsid w:val="76D2C842"/>
    <w:rsid w:val="76EAD218"/>
    <w:rsid w:val="7704ACA4"/>
    <w:rsid w:val="7722E057"/>
    <w:rsid w:val="77484BA6"/>
    <w:rsid w:val="7768070D"/>
    <w:rsid w:val="77729015"/>
    <w:rsid w:val="77B82BF8"/>
    <w:rsid w:val="77C9D239"/>
    <w:rsid w:val="78319990"/>
    <w:rsid w:val="786F2A78"/>
    <w:rsid w:val="787CCBC8"/>
    <w:rsid w:val="7886A279"/>
    <w:rsid w:val="78A08F3B"/>
    <w:rsid w:val="78B1C675"/>
    <w:rsid w:val="78CEB6CF"/>
    <w:rsid w:val="78E55C1C"/>
    <w:rsid w:val="78EE3856"/>
    <w:rsid w:val="79204609"/>
    <w:rsid w:val="7946C9BE"/>
    <w:rsid w:val="79655C85"/>
    <w:rsid w:val="7984A1F9"/>
    <w:rsid w:val="79BC9502"/>
    <w:rsid w:val="79C41720"/>
    <w:rsid w:val="79C7528B"/>
    <w:rsid w:val="79D372C3"/>
    <w:rsid w:val="79E126FC"/>
    <w:rsid w:val="7A0A6388"/>
    <w:rsid w:val="7A0EFAE9"/>
    <w:rsid w:val="7A132C6A"/>
    <w:rsid w:val="7A13CBC9"/>
    <w:rsid w:val="7A140198"/>
    <w:rsid w:val="7A1CEFF0"/>
    <w:rsid w:val="7A2272DA"/>
    <w:rsid w:val="7A317827"/>
    <w:rsid w:val="7A3AE8CE"/>
    <w:rsid w:val="7A438CD6"/>
    <w:rsid w:val="7A558DA7"/>
    <w:rsid w:val="7A5D75DE"/>
    <w:rsid w:val="7A887DFD"/>
    <w:rsid w:val="7A981D72"/>
    <w:rsid w:val="7A9EB3F4"/>
    <w:rsid w:val="7AB3DD65"/>
    <w:rsid w:val="7ABA03EE"/>
    <w:rsid w:val="7AC22383"/>
    <w:rsid w:val="7AEFCCBA"/>
    <w:rsid w:val="7AFA3D53"/>
    <w:rsid w:val="7AFB2E4C"/>
    <w:rsid w:val="7B0498D1"/>
    <w:rsid w:val="7B216672"/>
    <w:rsid w:val="7B28EF0D"/>
    <w:rsid w:val="7B6E6F6D"/>
    <w:rsid w:val="7BA46DF3"/>
    <w:rsid w:val="7BA4FC8B"/>
    <w:rsid w:val="7BAFD95D"/>
    <w:rsid w:val="7BBC6E64"/>
    <w:rsid w:val="7BF9DCDC"/>
    <w:rsid w:val="7C022262"/>
    <w:rsid w:val="7C13D291"/>
    <w:rsid w:val="7C1E3443"/>
    <w:rsid w:val="7C2639D2"/>
    <w:rsid w:val="7C630617"/>
    <w:rsid w:val="7C809478"/>
    <w:rsid w:val="7CB2F0CF"/>
    <w:rsid w:val="7CCCF7D2"/>
    <w:rsid w:val="7D0EBA94"/>
    <w:rsid w:val="7D1FEA6A"/>
    <w:rsid w:val="7D224731"/>
    <w:rsid w:val="7D478DD1"/>
    <w:rsid w:val="7D4B6219"/>
    <w:rsid w:val="7D4DF926"/>
    <w:rsid w:val="7D515408"/>
    <w:rsid w:val="7D55686A"/>
    <w:rsid w:val="7D558BB2"/>
    <w:rsid w:val="7D68846F"/>
    <w:rsid w:val="7D8205BF"/>
    <w:rsid w:val="7D902C99"/>
    <w:rsid w:val="7DB0F9C6"/>
    <w:rsid w:val="7DD6EB57"/>
    <w:rsid w:val="7DDCD5D7"/>
    <w:rsid w:val="7DEA5B50"/>
    <w:rsid w:val="7DFC7795"/>
    <w:rsid w:val="7DFED678"/>
    <w:rsid w:val="7E12966D"/>
    <w:rsid w:val="7E1A3AE1"/>
    <w:rsid w:val="7E271C81"/>
    <w:rsid w:val="7E617373"/>
    <w:rsid w:val="7E7BAA97"/>
    <w:rsid w:val="7E81F090"/>
    <w:rsid w:val="7E8201D3"/>
    <w:rsid w:val="7E98E291"/>
    <w:rsid w:val="7E9B07F1"/>
    <w:rsid w:val="7EAFFA94"/>
    <w:rsid w:val="7EB007D3"/>
    <w:rsid w:val="7F03EFCC"/>
    <w:rsid w:val="7F2A00E5"/>
    <w:rsid w:val="7F4C2CE6"/>
    <w:rsid w:val="7F5792F8"/>
    <w:rsid w:val="7F616995"/>
    <w:rsid w:val="7F6A6052"/>
    <w:rsid w:val="7F7CF1A6"/>
    <w:rsid w:val="7F7E4409"/>
    <w:rsid w:val="7F8FC989"/>
    <w:rsid w:val="7FA010A8"/>
    <w:rsid w:val="7FB3CF36"/>
    <w:rsid w:val="7FB60B42"/>
    <w:rsid w:val="7FCF375E"/>
    <w:rsid w:val="7FD551FA"/>
    <w:rsid w:val="7FE454AA"/>
    <w:rsid w:val="7FF5CAAE"/>
    <w:rsid w:val="7FFA989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A671"/>
  <w15:docId w15:val="{A9AA7D55-56CA-4DF9-84A7-88ED8BC2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F0EFC"/>
    <w:rPr>
      <w:rFonts w:ascii="Times New Roman" w:eastAsia="Times New Roman" w:hAnsi="Times New Roman"/>
      <w:color w:val="000000"/>
      <w:sz w:val="24"/>
      <w:lang w:eastAsia="zh-CN"/>
    </w:rPr>
  </w:style>
  <w:style w:type="paragraph" w:styleId="Pealkiri1">
    <w:name w:val="heading 1"/>
    <w:basedOn w:val="Normaallaad"/>
    <w:link w:val="Pealkiri1Mrk"/>
    <w:uiPriority w:val="9"/>
    <w:qFormat/>
    <w:rsid w:val="006A305F"/>
    <w:pPr>
      <w:spacing w:before="100" w:beforeAutospacing="1" w:after="100" w:afterAutospacing="1"/>
      <w:outlineLvl w:val="0"/>
    </w:pPr>
    <w:rPr>
      <w:b/>
      <w:bCs/>
      <w:color w:val="auto"/>
      <w:kern w:val="36"/>
      <w:sz w:val="48"/>
      <w:szCs w:val="48"/>
    </w:rPr>
  </w:style>
  <w:style w:type="paragraph" w:styleId="Pealkiri2">
    <w:name w:val="heading 2"/>
    <w:basedOn w:val="Normaallaad"/>
    <w:next w:val="Normaallaad"/>
    <w:link w:val="Pealkiri2Mrk"/>
    <w:uiPriority w:val="9"/>
    <w:unhideWhenUsed/>
    <w:qFormat/>
    <w:rsid w:val="006A305F"/>
    <w:pPr>
      <w:keepNext/>
      <w:spacing w:before="240" w:after="60"/>
      <w:outlineLvl w:val="1"/>
    </w:pPr>
    <w:rPr>
      <w:rFonts w:ascii="Cambria" w:hAnsi="Cambria"/>
      <w:b/>
      <w:bCs/>
      <w:i/>
      <w:i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ormal1">
    <w:name w:val="Normal1"/>
    <w:rsid w:val="003F0EFC"/>
    <w:rPr>
      <w:rFonts w:ascii="Times New Roman" w:eastAsia="Times New Roman" w:hAnsi="Times New Roman"/>
      <w:color w:val="000000"/>
      <w:sz w:val="24"/>
      <w:lang w:eastAsia="zh-CN"/>
    </w:rPr>
  </w:style>
  <w:style w:type="paragraph" w:styleId="Normaallaadveeb">
    <w:name w:val="Normal (Web)"/>
    <w:basedOn w:val="Normaallaad"/>
    <w:uiPriority w:val="99"/>
    <w:unhideWhenUsed/>
    <w:rsid w:val="003F0EFC"/>
    <w:pPr>
      <w:spacing w:before="100" w:beforeAutospacing="1" w:after="100" w:afterAutospacing="1"/>
    </w:pPr>
    <w:rPr>
      <w:color w:val="auto"/>
      <w:szCs w:val="24"/>
      <w:lang w:eastAsia="et-EE"/>
    </w:rPr>
  </w:style>
  <w:style w:type="paragraph" w:styleId="Lihttekst">
    <w:name w:val="Plain Text"/>
    <w:basedOn w:val="Normaallaad"/>
    <w:link w:val="LihttekstMrk"/>
    <w:uiPriority w:val="99"/>
    <w:unhideWhenUsed/>
    <w:rsid w:val="003F0EFC"/>
    <w:rPr>
      <w:rFonts w:ascii="Consolas" w:eastAsia="Calibri" w:hAnsi="Consolas"/>
      <w:color w:val="auto"/>
      <w:sz w:val="21"/>
      <w:szCs w:val="21"/>
    </w:rPr>
  </w:style>
  <w:style w:type="character" w:customStyle="1" w:styleId="LihttekstMrk">
    <w:name w:val="Lihttekst Märk"/>
    <w:link w:val="Lihttekst"/>
    <w:uiPriority w:val="99"/>
    <w:rsid w:val="003F0EFC"/>
    <w:rPr>
      <w:rFonts w:ascii="Consolas" w:eastAsia="Calibri" w:hAnsi="Consolas" w:cs="Times New Roman"/>
      <w:sz w:val="21"/>
      <w:szCs w:val="21"/>
    </w:rPr>
  </w:style>
  <w:style w:type="paragraph" w:customStyle="1" w:styleId="Default">
    <w:name w:val="Default"/>
    <w:rsid w:val="00F42601"/>
    <w:pPr>
      <w:autoSpaceDE w:val="0"/>
      <w:autoSpaceDN w:val="0"/>
      <w:adjustRightInd w:val="0"/>
    </w:pPr>
    <w:rPr>
      <w:rFonts w:ascii="Times New Roman" w:hAnsi="Times New Roman"/>
      <w:color w:val="000000"/>
      <w:sz w:val="24"/>
      <w:szCs w:val="24"/>
    </w:rPr>
  </w:style>
  <w:style w:type="character" w:customStyle="1" w:styleId="Pealkiri1Mrk">
    <w:name w:val="Pealkiri 1 Märk"/>
    <w:link w:val="Pealkiri1"/>
    <w:uiPriority w:val="9"/>
    <w:rsid w:val="006A305F"/>
    <w:rPr>
      <w:rFonts w:ascii="Times New Roman" w:eastAsia="Times New Roman" w:hAnsi="Times New Roman"/>
      <w:b/>
      <w:bCs/>
      <w:kern w:val="36"/>
      <w:sz w:val="48"/>
      <w:szCs w:val="48"/>
    </w:rPr>
  </w:style>
  <w:style w:type="character" w:customStyle="1" w:styleId="Pealkiri2Mrk">
    <w:name w:val="Pealkiri 2 Märk"/>
    <w:link w:val="Pealkiri2"/>
    <w:uiPriority w:val="9"/>
    <w:rsid w:val="006A305F"/>
    <w:rPr>
      <w:rFonts w:ascii="Cambria" w:eastAsia="Times New Roman" w:hAnsi="Cambria" w:cs="Times New Roman"/>
      <w:b/>
      <w:bCs/>
      <w:i/>
      <w:iCs/>
      <w:color w:val="000000"/>
      <w:sz w:val="28"/>
      <w:szCs w:val="28"/>
      <w:lang w:eastAsia="zh-CN"/>
    </w:rPr>
  </w:style>
  <w:style w:type="paragraph" w:styleId="Jutumullitekst">
    <w:name w:val="Balloon Text"/>
    <w:basedOn w:val="Normaallaad"/>
    <w:link w:val="JutumullitekstMrk"/>
    <w:uiPriority w:val="99"/>
    <w:semiHidden/>
    <w:unhideWhenUsed/>
    <w:rsid w:val="008876FF"/>
    <w:rPr>
      <w:rFonts w:ascii="Tahoma" w:hAnsi="Tahoma" w:cs="Tahoma"/>
      <w:sz w:val="16"/>
      <w:szCs w:val="16"/>
    </w:rPr>
  </w:style>
  <w:style w:type="character" w:customStyle="1" w:styleId="JutumullitekstMrk">
    <w:name w:val="Jutumullitekst Märk"/>
    <w:link w:val="Jutumullitekst"/>
    <w:uiPriority w:val="99"/>
    <w:semiHidden/>
    <w:rsid w:val="008876FF"/>
    <w:rPr>
      <w:rFonts w:ascii="Tahoma" w:eastAsia="Times New Roman" w:hAnsi="Tahoma" w:cs="Tahoma"/>
      <w:color w:val="000000"/>
      <w:sz w:val="16"/>
      <w:szCs w:val="16"/>
      <w:lang w:eastAsia="zh-CN"/>
    </w:rPr>
  </w:style>
  <w:style w:type="character" w:styleId="Kommentaariviide">
    <w:name w:val="annotation reference"/>
    <w:uiPriority w:val="99"/>
    <w:semiHidden/>
    <w:unhideWhenUsed/>
    <w:rsid w:val="009240A3"/>
    <w:rPr>
      <w:sz w:val="16"/>
      <w:szCs w:val="16"/>
    </w:rPr>
  </w:style>
  <w:style w:type="paragraph" w:styleId="Kommentaaritekst">
    <w:name w:val="annotation text"/>
    <w:basedOn w:val="Normaallaad"/>
    <w:link w:val="KommentaaritekstMrk"/>
    <w:uiPriority w:val="99"/>
    <w:unhideWhenUsed/>
    <w:rsid w:val="009240A3"/>
    <w:rPr>
      <w:sz w:val="20"/>
    </w:rPr>
  </w:style>
  <w:style w:type="character" w:customStyle="1" w:styleId="KommentaaritekstMrk">
    <w:name w:val="Kommentaari tekst Märk"/>
    <w:link w:val="Kommentaaritekst"/>
    <w:uiPriority w:val="99"/>
    <w:rsid w:val="009240A3"/>
    <w:rPr>
      <w:rFonts w:ascii="Times New Roman" w:eastAsia="Times New Roman" w:hAnsi="Times New Roman"/>
      <w:color w:val="000000"/>
      <w:lang w:eastAsia="zh-CN"/>
    </w:rPr>
  </w:style>
  <w:style w:type="paragraph" w:styleId="Kommentaariteema">
    <w:name w:val="annotation subject"/>
    <w:basedOn w:val="Kommentaaritekst"/>
    <w:next w:val="Kommentaaritekst"/>
    <w:link w:val="KommentaariteemaMrk"/>
    <w:uiPriority w:val="99"/>
    <w:semiHidden/>
    <w:unhideWhenUsed/>
    <w:rsid w:val="009240A3"/>
    <w:rPr>
      <w:b/>
      <w:bCs/>
    </w:rPr>
  </w:style>
  <w:style w:type="character" w:customStyle="1" w:styleId="KommentaariteemaMrk">
    <w:name w:val="Kommentaari teema Märk"/>
    <w:link w:val="Kommentaariteema"/>
    <w:uiPriority w:val="99"/>
    <w:semiHidden/>
    <w:rsid w:val="009240A3"/>
    <w:rPr>
      <w:rFonts w:ascii="Times New Roman" w:eastAsia="Times New Roman" w:hAnsi="Times New Roman"/>
      <w:b/>
      <w:bCs/>
      <w:color w:val="000000"/>
      <w:lang w:eastAsia="zh-CN"/>
    </w:rPr>
  </w:style>
  <w:style w:type="paragraph" w:styleId="Pis">
    <w:name w:val="header"/>
    <w:basedOn w:val="Normaallaad"/>
    <w:link w:val="PisMrk"/>
    <w:uiPriority w:val="99"/>
    <w:unhideWhenUsed/>
    <w:rsid w:val="007B4519"/>
    <w:pPr>
      <w:tabs>
        <w:tab w:val="center" w:pos="4513"/>
        <w:tab w:val="right" w:pos="9026"/>
      </w:tabs>
    </w:pPr>
  </w:style>
  <w:style w:type="character" w:customStyle="1" w:styleId="PisMrk">
    <w:name w:val="Päis Märk"/>
    <w:link w:val="Pis"/>
    <w:uiPriority w:val="99"/>
    <w:rsid w:val="007B4519"/>
    <w:rPr>
      <w:rFonts w:ascii="Times New Roman" w:eastAsia="Times New Roman" w:hAnsi="Times New Roman"/>
      <w:color w:val="000000"/>
      <w:sz w:val="24"/>
      <w:lang w:eastAsia="zh-CN"/>
    </w:rPr>
  </w:style>
  <w:style w:type="paragraph" w:styleId="Jalus">
    <w:name w:val="footer"/>
    <w:basedOn w:val="Normaallaad"/>
    <w:link w:val="JalusMrk"/>
    <w:uiPriority w:val="99"/>
    <w:unhideWhenUsed/>
    <w:rsid w:val="007B4519"/>
    <w:pPr>
      <w:tabs>
        <w:tab w:val="center" w:pos="4513"/>
        <w:tab w:val="right" w:pos="9026"/>
      </w:tabs>
    </w:pPr>
  </w:style>
  <w:style w:type="character" w:customStyle="1" w:styleId="JalusMrk">
    <w:name w:val="Jalus Märk"/>
    <w:link w:val="Jalus"/>
    <w:uiPriority w:val="99"/>
    <w:rsid w:val="007B4519"/>
    <w:rPr>
      <w:rFonts w:ascii="Times New Roman" w:eastAsia="Times New Roman" w:hAnsi="Times New Roman"/>
      <w:color w:val="000000"/>
      <w:sz w:val="24"/>
      <w:lang w:eastAsia="zh-CN"/>
    </w:rPr>
  </w:style>
  <w:style w:type="paragraph" w:styleId="Loendilik">
    <w:name w:val="List Paragraph"/>
    <w:basedOn w:val="Normaallaad"/>
    <w:uiPriority w:val="34"/>
    <w:qFormat/>
    <w:rsid w:val="006E2746"/>
    <w:pPr>
      <w:ind w:left="720"/>
      <w:contextualSpacing/>
    </w:pPr>
  </w:style>
  <w:style w:type="paragraph" w:styleId="Redaktsioon">
    <w:name w:val="Revision"/>
    <w:hidden/>
    <w:uiPriority w:val="99"/>
    <w:semiHidden/>
    <w:rsid w:val="0068550B"/>
    <w:rPr>
      <w:rFonts w:ascii="Times New Roman" w:eastAsia="Times New Roman" w:hAnsi="Times New Roman"/>
      <w:color w:val="000000"/>
      <w:sz w:val="24"/>
      <w:lang w:eastAsia="zh-CN"/>
    </w:rPr>
  </w:style>
  <w:style w:type="character" w:styleId="Hperlink">
    <w:name w:val="Hyperlink"/>
    <w:basedOn w:val="Liguvaikefont"/>
    <w:uiPriority w:val="99"/>
    <w:unhideWhenUsed/>
    <w:rsid w:val="00357C12"/>
    <w:rPr>
      <w:color w:val="0000FF" w:themeColor="hyperlink"/>
      <w:u w:val="single"/>
    </w:rPr>
  </w:style>
  <w:style w:type="paragraph" w:styleId="Allmrkusetekst">
    <w:name w:val="footnote text"/>
    <w:basedOn w:val="Normaallaad"/>
    <w:link w:val="AllmrkusetekstMrk"/>
    <w:uiPriority w:val="99"/>
    <w:semiHidden/>
    <w:unhideWhenUsed/>
    <w:rsid w:val="00357C12"/>
    <w:rPr>
      <w:rFonts w:asciiTheme="minorHAnsi" w:eastAsiaTheme="minorHAnsi" w:hAnsiTheme="minorHAnsi" w:cstheme="minorBidi"/>
      <w:color w:val="auto"/>
      <w:sz w:val="20"/>
      <w:lang w:eastAsia="en-US"/>
    </w:rPr>
  </w:style>
  <w:style w:type="character" w:customStyle="1" w:styleId="AllmrkusetekstMrk">
    <w:name w:val="Allmärkuse tekst Märk"/>
    <w:basedOn w:val="Liguvaikefont"/>
    <w:link w:val="Allmrkusetekst"/>
    <w:uiPriority w:val="99"/>
    <w:semiHidden/>
    <w:rsid w:val="00357C12"/>
    <w:rPr>
      <w:rFonts w:asciiTheme="minorHAnsi" w:eastAsiaTheme="minorHAnsi" w:hAnsiTheme="minorHAnsi" w:cstheme="minorBidi"/>
      <w:lang w:eastAsia="en-US"/>
    </w:rPr>
  </w:style>
  <w:style w:type="character" w:styleId="Allmrkuseviide">
    <w:name w:val="footnote reference"/>
    <w:basedOn w:val="Liguvaikefont"/>
    <w:uiPriority w:val="99"/>
    <w:semiHidden/>
    <w:unhideWhenUsed/>
    <w:rsid w:val="00357C12"/>
    <w:rPr>
      <w:vertAlign w:val="superscript"/>
    </w:rPr>
  </w:style>
  <w:style w:type="character" w:customStyle="1" w:styleId="normaltextrun">
    <w:name w:val="normaltextrun"/>
    <w:basedOn w:val="Liguvaikefont"/>
    <w:rsid w:val="00F222EA"/>
  </w:style>
  <w:style w:type="character" w:styleId="Lahendamatamainimine">
    <w:name w:val="Unresolved Mention"/>
    <w:basedOn w:val="Liguvaikefont"/>
    <w:uiPriority w:val="99"/>
    <w:semiHidden/>
    <w:unhideWhenUsed/>
    <w:rsid w:val="00E44655"/>
    <w:rPr>
      <w:color w:val="605E5C"/>
      <w:shd w:val="clear" w:color="auto" w:fill="E1DFDD"/>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5521">
      <w:bodyDiv w:val="1"/>
      <w:marLeft w:val="0"/>
      <w:marRight w:val="0"/>
      <w:marTop w:val="0"/>
      <w:marBottom w:val="0"/>
      <w:divBdr>
        <w:top w:val="none" w:sz="0" w:space="0" w:color="auto"/>
        <w:left w:val="none" w:sz="0" w:space="0" w:color="auto"/>
        <w:bottom w:val="none" w:sz="0" w:space="0" w:color="auto"/>
        <w:right w:val="none" w:sz="0" w:space="0" w:color="auto"/>
      </w:divBdr>
    </w:div>
    <w:div w:id="145711340">
      <w:bodyDiv w:val="1"/>
      <w:marLeft w:val="0"/>
      <w:marRight w:val="0"/>
      <w:marTop w:val="0"/>
      <w:marBottom w:val="0"/>
      <w:divBdr>
        <w:top w:val="none" w:sz="0" w:space="0" w:color="auto"/>
        <w:left w:val="none" w:sz="0" w:space="0" w:color="auto"/>
        <w:bottom w:val="none" w:sz="0" w:space="0" w:color="auto"/>
        <w:right w:val="none" w:sz="0" w:space="0" w:color="auto"/>
      </w:divBdr>
    </w:div>
    <w:div w:id="208497414">
      <w:bodyDiv w:val="1"/>
      <w:marLeft w:val="0"/>
      <w:marRight w:val="0"/>
      <w:marTop w:val="0"/>
      <w:marBottom w:val="0"/>
      <w:divBdr>
        <w:top w:val="none" w:sz="0" w:space="0" w:color="auto"/>
        <w:left w:val="none" w:sz="0" w:space="0" w:color="auto"/>
        <w:bottom w:val="none" w:sz="0" w:space="0" w:color="auto"/>
        <w:right w:val="none" w:sz="0" w:space="0" w:color="auto"/>
      </w:divBdr>
    </w:div>
    <w:div w:id="370888181">
      <w:bodyDiv w:val="1"/>
      <w:marLeft w:val="0"/>
      <w:marRight w:val="0"/>
      <w:marTop w:val="0"/>
      <w:marBottom w:val="0"/>
      <w:divBdr>
        <w:top w:val="none" w:sz="0" w:space="0" w:color="auto"/>
        <w:left w:val="none" w:sz="0" w:space="0" w:color="auto"/>
        <w:bottom w:val="none" w:sz="0" w:space="0" w:color="auto"/>
        <w:right w:val="none" w:sz="0" w:space="0" w:color="auto"/>
      </w:divBdr>
    </w:div>
    <w:div w:id="596139237">
      <w:bodyDiv w:val="1"/>
      <w:marLeft w:val="0"/>
      <w:marRight w:val="0"/>
      <w:marTop w:val="0"/>
      <w:marBottom w:val="0"/>
      <w:divBdr>
        <w:top w:val="none" w:sz="0" w:space="0" w:color="auto"/>
        <w:left w:val="none" w:sz="0" w:space="0" w:color="auto"/>
        <w:bottom w:val="none" w:sz="0" w:space="0" w:color="auto"/>
        <w:right w:val="none" w:sz="0" w:space="0" w:color="auto"/>
      </w:divBdr>
    </w:div>
    <w:div w:id="655033265">
      <w:bodyDiv w:val="1"/>
      <w:marLeft w:val="0"/>
      <w:marRight w:val="0"/>
      <w:marTop w:val="0"/>
      <w:marBottom w:val="0"/>
      <w:divBdr>
        <w:top w:val="none" w:sz="0" w:space="0" w:color="auto"/>
        <w:left w:val="none" w:sz="0" w:space="0" w:color="auto"/>
        <w:bottom w:val="none" w:sz="0" w:space="0" w:color="auto"/>
        <w:right w:val="none" w:sz="0" w:space="0" w:color="auto"/>
      </w:divBdr>
    </w:div>
    <w:div w:id="733044687">
      <w:bodyDiv w:val="1"/>
      <w:marLeft w:val="0"/>
      <w:marRight w:val="0"/>
      <w:marTop w:val="0"/>
      <w:marBottom w:val="0"/>
      <w:divBdr>
        <w:top w:val="none" w:sz="0" w:space="0" w:color="auto"/>
        <w:left w:val="none" w:sz="0" w:space="0" w:color="auto"/>
        <w:bottom w:val="none" w:sz="0" w:space="0" w:color="auto"/>
        <w:right w:val="none" w:sz="0" w:space="0" w:color="auto"/>
      </w:divBdr>
    </w:div>
    <w:div w:id="870805340">
      <w:bodyDiv w:val="1"/>
      <w:marLeft w:val="0"/>
      <w:marRight w:val="0"/>
      <w:marTop w:val="0"/>
      <w:marBottom w:val="0"/>
      <w:divBdr>
        <w:top w:val="none" w:sz="0" w:space="0" w:color="auto"/>
        <w:left w:val="none" w:sz="0" w:space="0" w:color="auto"/>
        <w:bottom w:val="none" w:sz="0" w:space="0" w:color="auto"/>
        <w:right w:val="none" w:sz="0" w:space="0" w:color="auto"/>
      </w:divBdr>
    </w:div>
    <w:div w:id="1062753040">
      <w:bodyDiv w:val="1"/>
      <w:marLeft w:val="0"/>
      <w:marRight w:val="0"/>
      <w:marTop w:val="0"/>
      <w:marBottom w:val="0"/>
      <w:divBdr>
        <w:top w:val="none" w:sz="0" w:space="0" w:color="auto"/>
        <w:left w:val="none" w:sz="0" w:space="0" w:color="auto"/>
        <w:bottom w:val="none" w:sz="0" w:space="0" w:color="auto"/>
        <w:right w:val="none" w:sz="0" w:space="0" w:color="auto"/>
      </w:divBdr>
    </w:div>
    <w:div w:id="1432583430">
      <w:bodyDiv w:val="1"/>
      <w:marLeft w:val="0"/>
      <w:marRight w:val="0"/>
      <w:marTop w:val="0"/>
      <w:marBottom w:val="0"/>
      <w:divBdr>
        <w:top w:val="none" w:sz="0" w:space="0" w:color="auto"/>
        <w:left w:val="none" w:sz="0" w:space="0" w:color="auto"/>
        <w:bottom w:val="none" w:sz="0" w:space="0" w:color="auto"/>
        <w:right w:val="none" w:sz="0" w:space="0" w:color="auto"/>
      </w:divBdr>
    </w:div>
    <w:div w:id="1554731133">
      <w:bodyDiv w:val="1"/>
      <w:marLeft w:val="0"/>
      <w:marRight w:val="0"/>
      <w:marTop w:val="0"/>
      <w:marBottom w:val="0"/>
      <w:divBdr>
        <w:top w:val="none" w:sz="0" w:space="0" w:color="auto"/>
        <w:left w:val="none" w:sz="0" w:space="0" w:color="auto"/>
        <w:bottom w:val="none" w:sz="0" w:space="0" w:color="auto"/>
        <w:right w:val="none" w:sz="0" w:space="0" w:color="auto"/>
      </w:divBdr>
    </w:div>
    <w:div w:id="1559590565">
      <w:bodyDiv w:val="1"/>
      <w:marLeft w:val="0"/>
      <w:marRight w:val="0"/>
      <w:marTop w:val="0"/>
      <w:marBottom w:val="0"/>
      <w:divBdr>
        <w:top w:val="none" w:sz="0" w:space="0" w:color="auto"/>
        <w:left w:val="none" w:sz="0" w:space="0" w:color="auto"/>
        <w:bottom w:val="none" w:sz="0" w:space="0" w:color="auto"/>
        <w:right w:val="none" w:sz="0" w:space="0" w:color="auto"/>
      </w:divBdr>
    </w:div>
    <w:div w:id="1598248671">
      <w:bodyDiv w:val="1"/>
      <w:marLeft w:val="0"/>
      <w:marRight w:val="0"/>
      <w:marTop w:val="0"/>
      <w:marBottom w:val="0"/>
      <w:divBdr>
        <w:top w:val="none" w:sz="0" w:space="0" w:color="auto"/>
        <w:left w:val="none" w:sz="0" w:space="0" w:color="auto"/>
        <w:bottom w:val="none" w:sz="0" w:space="0" w:color="auto"/>
        <w:right w:val="none" w:sz="0" w:space="0" w:color="auto"/>
      </w:divBdr>
    </w:div>
    <w:div w:id="1752193202">
      <w:bodyDiv w:val="1"/>
      <w:marLeft w:val="0"/>
      <w:marRight w:val="0"/>
      <w:marTop w:val="0"/>
      <w:marBottom w:val="0"/>
      <w:divBdr>
        <w:top w:val="none" w:sz="0" w:space="0" w:color="auto"/>
        <w:left w:val="none" w:sz="0" w:space="0" w:color="auto"/>
        <w:bottom w:val="none" w:sz="0" w:space="0" w:color="auto"/>
        <w:right w:val="none" w:sz="0" w:space="0" w:color="auto"/>
      </w:divBdr>
    </w:div>
    <w:div w:id="1952004363">
      <w:bodyDiv w:val="1"/>
      <w:marLeft w:val="0"/>
      <w:marRight w:val="0"/>
      <w:marTop w:val="0"/>
      <w:marBottom w:val="0"/>
      <w:divBdr>
        <w:top w:val="none" w:sz="0" w:space="0" w:color="auto"/>
        <w:left w:val="none" w:sz="0" w:space="0" w:color="auto"/>
        <w:bottom w:val="none" w:sz="0" w:space="0" w:color="auto"/>
        <w:right w:val="none" w:sz="0" w:space="0" w:color="auto"/>
      </w:divBdr>
    </w:div>
    <w:div w:id="203935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rm.coe.int%2Fdashboard-european-vod-data%2F1680b60f97&amp;wdOrigin=BROWSELI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93E91FABE94BE4CA50E06787B85AB13" ma:contentTypeVersion="23" ma:contentTypeDescription="Loo uus dokument" ma:contentTypeScope="" ma:versionID="e81b0f2da044cba241afc06cd89cf3fe">
  <xsd:schema xmlns:xsd="http://www.w3.org/2001/XMLSchema" xmlns:xs="http://www.w3.org/2001/XMLSchema" xmlns:p="http://schemas.microsoft.com/office/2006/metadata/properties" xmlns:ns2="4ef69ebd-a3b4-40e8-8ee7-36ccf8960234" xmlns:ns3="e5f4e9e3-1714-4860-8510-4efb9f6633f0" targetNamespace="http://schemas.microsoft.com/office/2006/metadata/properties" ma:root="true" ma:fieldsID="063ee676f3ea838be1db092d22a36470" ns2:_="" ns3:_="">
    <xsd:import namespace="4ef69ebd-a3b4-40e8-8ee7-36ccf8960234"/>
    <xsd:import namespace="e5f4e9e3-1714-4860-8510-4efb9f663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Kaustikuomanik"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Koost_x00f6__x00f6_" minOccurs="0"/>
                <xsd:element ref="ns2:MediaLengthInSeconds" minOccurs="0"/>
                <xsd:element ref="ns2:Kuup_x00e4_ev_x002f_kellaaeg" minOccurs="0"/>
                <xsd:element ref="ns2:Info" minOccurs="0"/>
                <xsd:element ref="ns2:TEGEVUSLOGI" minOccurs="0"/>
                <xsd:element ref="ns2:Kuup_x00e4_e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69ebd-a3b4-40e8-8ee7-36ccf896023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Kaustikuomanik" ma:index="7" nillable="true" ma:displayName="Kaustiku omanik" ma:list="UserInfo" ma:SearchPeopleOnly="false" ma:SharePointGroup="0" ma:internalName="Kaustikuoman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Koost_x00f6__x00f6_" ma:index="15" nillable="true" ma:displayName="Koostöö" ma:list="UserInfo" ma:SharePointGroup="0" ma:internalName="Koost_x00f6__x00f6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16" nillable="true" ma:displayName="MediaLengthInSeconds" ma:hidden="true" ma:internalName="MediaLengthInSeconds" ma:readOnly="true">
      <xsd:simpleType>
        <xsd:restriction base="dms:Unknown"/>
      </xsd:simpleType>
    </xsd:element>
    <xsd:element name="Kuup_x00e4_ev_x002f_kellaaeg" ma:index="17" nillable="true" ma:displayName="Kuupäev/kellaaeg" ma:format="DateTime" ma:internalName="Kuup_x00e4_ev_x002f_kellaaeg" ma:readOnly="false">
      <xsd:simpleType>
        <xsd:restriction base="dms:DateTime"/>
      </xsd:simpleType>
    </xsd:element>
    <xsd:element name="Info" ma:index="19" nillable="true" ma:displayName="Info" ma:internalName="Info" ma:readOnly="false">
      <xsd:simpleType>
        <xsd:restriction base="dms:Note">
          <xsd:maxLength value="255"/>
        </xsd:restriction>
      </xsd:simpleType>
    </xsd:element>
    <xsd:element name="TEGEVUSLOGI" ma:index="23" nillable="true" ma:displayName="TEGEVUS LOGI" ma:format="Dropdown" ma:internalName="TEGEVUSLOGI">
      <xsd:simpleType>
        <xsd:restriction base="dms:Note">
          <xsd:maxLength value="255"/>
        </xsd:restriction>
      </xsd:simpleType>
    </xsd:element>
    <xsd:element name="Kuup_x00e4_ev" ma:index="24" nillable="true" ma:displayName="Kuupäev" ma:format="DateTime" ma:internalName="Kuup_x00e4_ev">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f4e9e3-1714-4860-8510-4efb9f6633f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8e0f9b8-2b4d-4877-90ea-080bcfa44e81}" ma:internalName="TaxCatchAll" ma:showField="CatchAllData" ma:web="e5f4e9e3-1714-4860-8510-4efb9f663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f4e9e3-1714-4860-8510-4efb9f6633f0" xsi:nil="true"/>
    <lcf76f155ced4ddcb4097134ff3c332f xmlns="4ef69ebd-a3b4-40e8-8ee7-36ccf8960234">
      <Terms xmlns="http://schemas.microsoft.com/office/infopath/2007/PartnerControls"/>
    </lcf76f155ced4ddcb4097134ff3c332f>
    <Kaustikuomanik xmlns="4ef69ebd-a3b4-40e8-8ee7-36ccf8960234">
      <UserInfo>
        <DisplayName/>
        <AccountId xsi:nil="true"/>
        <AccountType/>
      </UserInfo>
    </Kaustikuomanik>
    <Koost_x00f6__x00f6_ xmlns="4ef69ebd-a3b4-40e8-8ee7-36ccf8960234">
      <UserInfo>
        <DisplayName/>
        <AccountId xsi:nil="true"/>
        <AccountType/>
      </UserInfo>
    </Koost_x00f6__x00f6_>
    <Info xmlns="4ef69ebd-a3b4-40e8-8ee7-36ccf8960234" xsi:nil="true"/>
    <Kuup_x00e4_ev_x002f_kellaaeg xmlns="4ef69ebd-a3b4-40e8-8ee7-36ccf8960234" xsi:nil="true"/>
    <TEGEVUSLOGI xmlns="4ef69ebd-a3b4-40e8-8ee7-36ccf8960234" xsi:nil="true"/>
    <Kuup_x00e4_ev xmlns="4ef69ebd-a3b4-40e8-8ee7-36ccf89602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EA55A-B6FD-45BC-8BCE-192642A11708}">
  <ds:schemaRefs>
    <ds:schemaRef ds:uri="http://schemas.openxmlformats.org/officeDocument/2006/bibliography"/>
  </ds:schemaRefs>
</ds:datastoreItem>
</file>

<file path=customXml/itemProps2.xml><?xml version="1.0" encoding="utf-8"?>
<ds:datastoreItem xmlns:ds="http://schemas.openxmlformats.org/officeDocument/2006/customXml" ds:itemID="{278BB4F1-FDFF-4794-B736-8F0F99FD9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69ebd-a3b4-40e8-8ee7-36ccf8960234"/>
    <ds:schemaRef ds:uri="e5f4e9e3-1714-4860-8510-4efb9f663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BA9BA-5F56-4F0E-8352-CA6FC8CAD64F}">
  <ds:schemaRefs>
    <ds:schemaRef ds:uri="http://schemas.microsoft.com/office/2006/metadata/properties"/>
    <ds:schemaRef ds:uri="http://schemas.microsoft.com/office/infopath/2007/PartnerControls"/>
    <ds:schemaRef ds:uri="e5f4e9e3-1714-4860-8510-4efb9f6633f0"/>
    <ds:schemaRef ds:uri="4ef69ebd-a3b4-40e8-8ee7-36ccf8960234"/>
  </ds:schemaRefs>
</ds:datastoreItem>
</file>

<file path=customXml/itemProps4.xml><?xml version="1.0" encoding="utf-8"?>
<ds:datastoreItem xmlns:ds="http://schemas.openxmlformats.org/officeDocument/2006/customXml" ds:itemID="{E6E01B23-83FD-4897-A142-C448A00C4A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8339</Words>
  <Characters>48371</Characters>
  <Application>Microsoft Office Word</Application>
  <DocSecurity>0</DocSecurity>
  <Lines>403</Lines>
  <Paragraphs>113</Paragraphs>
  <ScaleCrop>false</ScaleCrop>
  <Company>Kultuuriministeerium</Company>
  <LinksUpToDate>false</LinksUpToDate>
  <CharactersWithSpaces>56597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merle.pold</dc:creator>
  <cp:lastModifiedBy>Epp Hannus - KUM</cp:lastModifiedBy>
  <cp:revision>2</cp:revision>
  <dcterms:created xsi:type="dcterms:W3CDTF">2026-06-04T14:07:00Z</dcterms:created>
  <dcterms:modified xsi:type="dcterms:W3CDTF">2026-06-04T14:07:00Z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0x010100C93E91FABE94BE4CA50E06787B85AB13</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2025-11-27T14:14:07Z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ca607d83-ad8b-4942-8087-327903b4ca73</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ies>
</file>